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851" w:rsidRDefault="00D95CE8" w:rsidP="00895D22">
      <w:pPr>
        <w:jc w:val="center"/>
        <w:rPr>
          <w:b/>
          <w:sz w:val="24"/>
          <w:szCs w:val="24"/>
        </w:rPr>
      </w:pPr>
      <w:r w:rsidRPr="00D95CE8">
        <w:rPr>
          <w:b/>
          <w:sz w:val="24"/>
          <w:szCs w:val="24"/>
        </w:rPr>
        <w:t>ინფორმაცია შპს „ჯეოსთილი“-ს მეტალურგიული საწარმოს ექსპლუატაციის პირობების ცვლილების გარემოზე ზემოქმედების</w:t>
      </w:r>
      <w:r w:rsidR="00510F67">
        <w:rPr>
          <w:b/>
          <w:sz w:val="24"/>
          <w:szCs w:val="24"/>
        </w:rPr>
        <w:t xml:space="preserve"> შეფასების </w:t>
      </w:r>
      <w:r w:rsidRPr="00D95CE8">
        <w:rPr>
          <w:b/>
          <w:sz w:val="24"/>
          <w:szCs w:val="24"/>
        </w:rPr>
        <w:t>ანგარიშთან დაკავშირებით სსიპ გარემოს ეროვნული სააგენტოს 2023 წლის 29 მარტის N21/2193 წერილში მოცემულ შენიშვნებზე რეაგირების შესახებ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6"/>
        <w:gridCol w:w="6632"/>
        <w:gridCol w:w="7726"/>
      </w:tblGrid>
      <w:tr w:rsidR="00895D22" w:rsidTr="00510F67">
        <w:trPr>
          <w:jc w:val="center"/>
        </w:trPr>
        <w:tc>
          <w:tcPr>
            <w:tcW w:w="0" w:type="auto"/>
          </w:tcPr>
          <w:p w:rsidR="00895D22" w:rsidRPr="004C47CE" w:rsidRDefault="00895D22" w:rsidP="00510F67">
            <w:pPr>
              <w:spacing w:before="0" w:after="0"/>
              <w:jc w:val="center"/>
              <w:rPr>
                <w:b/>
              </w:rPr>
            </w:pPr>
            <w:r w:rsidRPr="004C47CE">
              <w:rPr>
                <w:b/>
              </w:rPr>
              <w:t>N</w:t>
            </w:r>
          </w:p>
        </w:tc>
        <w:tc>
          <w:tcPr>
            <w:tcW w:w="0" w:type="auto"/>
          </w:tcPr>
          <w:p w:rsidR="00895D22" w:rsidRPr="004C47CE" w:rsidRDefault="00895D22" w:rsidP="00510F67">
            <w:pPr>
              <w:spacing w:before="0" w:after="0"/>
              <w:jc w:val="center"/>
              <w:rPr>
                <w:b/>
              </w:rPr>
            </w:pPr>
            <w:r w:rsidRPr="004C47CE">
              <w:rPr>
                <w:b/>
              </w:rPr>
              <w:t xml:space="preserve">შენიშვნის შინაარსი </w:t>
            </w:r>
          </w:p>
        </w:tc>
        <w:tc>
          <w:tcPr>
            <w:tcW w:w="0" w:type="auto"/>
          </w:tcPr>
          <w:p w:rsidR="00895D22" w:rsidRPr="004C47CE" w:rsidRDefault="00895D22" w:rsidP="00510F67">
            <w:pPr>
              <w:spacing w:before="0" w:after="0"/>
              <w:jc w:val="center"/>
              <w:rPr>
                <w:b/>
              </w:rPr>
            </w:pPr>
            <w:r w:rsidRPr="004C47CE">
              <w:rPr>
                <w:b/>
              </w:rPr>
              <w:t xml:space="preserve">რეაგირება 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895D22" w:rsidRDefault="0056796C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  <w:r w:rsidRPr="00895D22">
              <w:rPr>
                <w:rFonts w:cs="Sylfaen"/>
                <w:color w:val="000000"/>
              </w:rPr>
              <w:t xml:space="preserve">გზშ-ის  </w:t>
            </w:r>
            <w:r w:rsidRPr="00895D22">
              <w:rPr>
                <w:rFonts w:cs="Sylfaen"/>
                <w:color w:val="000000"/>
                <w:spacing w:val="4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ანგარიშში  </w:t>
            </w:r>
            <w:r w:rsidRPr="00895D22">
              <w:rPr>
                <w:rFonts w:cs="Sylfaen"/>
                <w:color w:val="000000"/>
                <w:spacing w:val="4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აღნიშნულია,  </w:t>
            </w:r>
            <w:r w:rsidRPr="00895D22">
              <w:rPr>
                <w:rFonts w:cs="Sylfaen"/>
                <w:color w:val="000000"/>
                <w:spacing w:val="4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რომ  </w:t>
            </w:r>
            <w:r w:rsidRPr="00895D22">
              <w:rPr>
                <w:rFonts w:cs="Sylfaen"/>
                <w:color w:val="000000"/>
                <w:spacing w:val="4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საწარმო  </w:t>
            </w:r>
            <w:r w:rsidRPr="00895D22">
              <w:rPr>
                <w:rFonts w:cs="Sylfaen"/>
                <w:color w:val="000000"/>
                <w:spacing w:val="4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გეგმავს  </w:t>
            </w:r>
            <w:r w:rsidRPr="00895D22">
              <w:rPr>
                <w:rFonts w:cs="Sylfaen"/>
                <w:color w:val="000000"/>
                <w:spacing w:val="4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წიდის  </w:t>
            </w:r>
            <w:r w:rsidRPr="00895D22">
              <w:rPr>
                <w:rFonts w:cs="Sylfaen"/>
                <w:color w:val="000000"/>
                <w:spacing w:val="4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დროებითი განთავსების</w:t>
            </w:r>
            <w:r w:rsidRPr="00895D22">
              <w:rPr>
                <w:rFonts w:cs="Sylfaen"/>
                <w:color w:val="000000"/>
              </w:rPr>
              <w:tab/>
              <w:t xml:space="preserve">უბნის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მოწყობას.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დაზუსტებას  </w:t>
            </w:r>
            <w:r w:rsidRPr="00895D22">
              <w:rPr>
                <w:rFonts w:cs="Sylfaen"/>
                <w:color w:val="000000"/>
                <w:spacing w:val="46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საჭიროებს  </w:t>
            </w:r>
            <w:r w:rsidRPr="00895D22">
              <w:rPr>
                <w:rFonts w:cs="Sylfaen"/>
                <w:color w:val="000000"/>
                <w:spacing w:val="46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წიდის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დროებითი განთავსების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უბნის შესახებ ინფორმაცია,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კერძოდ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იქნება ღია თუ ნაწილობრივ დახურული/ შემოღობილი,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მოპირკეთებული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და ს</w:t>
            </w:r>
            <w:r>
              <w:rPr>
                <w:rFonts w:cs="Sylfaen"/>
                <w:color w:val="000000"/>
              </w:rPr>
              <w:t>ხვა. ასევე დასაზუსტებელია ქარის</w:t>
            </w:r>
            <w:r w:rsidRPr="00CB78ED">
              <w:rPr>
                <w:rFonts w:cs="Sylfaen"/>
                <w:color w:val="00000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დროს წიდის წვრილი ფრაქციების ამტვერების  საწინააღმდეგო შემარბილებელი ღონისძიებები;</w:t>
            </w:r>
          </w:p>
        </w:tc>
        <w:tc>
          <w:tcPr>
            <w:tcW w:w="0" w:type="auto"/>
          </w:tcPr>
          <w:p w:rsidR="0056796C" w:rsidRDefault="0056796C" w:rsidP="00510F67">
            <w:pPr>
              <w:tabs>
                <w:tab w:val="clear" w:pos="720"/>
              </w:tabs>
              <w:spacing w:before="0" w:after="0"/>
              <w:jc w:val="left"/>
            </w:pPr>
            <w:r w:rsidRPr="0016453D">
              <w:t>როგორც გზშ-ს ანგარიშის 6.6. (</w:t>
            </w:r>
            <w:bookmarkStart w:id="0" w:name="_Toc123895921"/>
            <w:r w:rsidRPr="0016453D">
              <w:t>ნარჩენების  მართვით მოსალოდნელი ზემოქმედება</w:t>
            </w:r>
            <w:bookmarkEnd w:id="0"/>
            <w:r w:rsidRPr="0016453D">
              <w:t>) პარაგრაფშია მოცემული</w:t>
            </w:r>
            <w:r>
              <w:t>, ქარხნის ექსპლუატაციის პროცესში წარმოქმნილი წიდის დასაწყობება ხდება ქარხნის მიმდებარე ტერიტორიაზე ღია მოედანზე. წარმოქმნილი წიდის რაოდენობის და ექსპლუატაციის პირობების გათვალისწინებით სანაყაროს გადახურვა არ არის მიზანშეწონილი, კერძოდ: ამისათვის საჭირო იქნებოდა ძალიან დიდი მოცულობის და სიმაღლის (წიდის განთავსება ხდება თვითმცლელი  ავტომანქანების გამოყენებით) ანგარის მოწყობა, რაც პრაქტიკულად არ არის შესაძლებელი და არ მსგავსი პრაქტიკა არსებობს მეტალურგიულ წარმოებაში.</w:t>
            </w:r>
          </w:p>
          <w:p w:rsidR="0056796C" w:rsidRPr="00F14AF4" w:rsidRDefault="0056796C" w:rsidP="00510F67">
            <w:pPr>
              <w:tabs>
                <w:tab w:val="clear" w:pos="720"/>
              </w:tabs>
              <w:spacing w:before="0" w:after="0"/>
              <w:jc w:val="left"/>
            </w:pPr>
            <w:r w:rsidRPr="00FD34A0">
              <w:t>გამომდინარე იქედან, რომ მეტალურგიული წარმოების წიდა წარმოადგენს მსხილფრაქციულ ნარჩენს და გამოირჩევა მაღალი სიმკვრივით, სანაყაროს ზედაპირიდან მტვრის გავრცელების რისკი მინიმალურია, კერძოდ: როდესაც ცხელი წიდა ჩამოიყრება წიდის ორმოზე</w:t>
            </w:r>
            <w:r w:rsidR="00F14AF4" w:rsidRPr="00FD34A0">
              <w:t xml:space="preserve"> თხევად მდგომარეობაში, ხდება ნაწილაკების შელღობა/ შეკავშირება </w:t>
            </w:r>
            <w:r w:rsidRPr="00FD34A0">
              <w:t xml:space="preserve"> და </w:t>
            </w:r>
            <w:r w:rsidR="00F14AF4" w:rsidRPr="00FD34A0">
              <w:t xml:space="preserve">მიიღება </w:t>
            </w:r>
            <w:r w:rsidRPr="00FD34A0">
              <w:t xml:space="preserve">მაღალი სიმკვრივის </w:t>
            </w:r>
            <w:r w:rsidR="00F14AF4" w:rsidRPr="00FD34A0">
              <w:t>მსხვილფრაციული წიდა. სანაყაროზე განთავსების შემდეგ ნაყარის ზედაპირიდან წიდის მტვერის წარმოქმნის და გავრცელების რისკი პრაქტიკულად არ არსებობს.</w:t>
            </w:r>
            <w:r w:rsidR="00526A90" w:rsidRPr="00FD34A0">
              <w:t xml:space="preserve"> ამტვერების თვალსაზრისით მაღლი რისკის მატარებელია აირგამწმენდი ფილტრებიდან მიღებული მტვერი, რომლის დაფასოება ხდება ბიგ-ბეგებში და საწყობდება ამისათვის სპეციალურად გამოყოფილ </w:t>
            </w:r>
            <w:r w:rsidR="00FD34A0" w:rsidRPr="00FD34A0">
              <w:t>ატმოსფერული მოვლენებისაგან დაცულ ადგილზე.</w:t>
            </w:r>
            <w:r w:rsidR="00FD34A0">
              <w:t xml:space="preserve">  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95D22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895D22">
              <w:rPr>
                <w:rFonts w:cs="Sylfaen"/>
                <w:color w:val="000000"/>
              </w:rPr>
              <w:t>გზშ-ის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ანგარიშის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თანახმად,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საწარმოს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წარმადობა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გაიზრდება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დაახლოებით</w:t>
            </w:r>
            <w:r w:rsidRPr="00895D22">
              <w:rPr>
                <w:rFonts w:cs="Sylfaen"/>
                <w:color w:val="000000"/>
                <w:spacing w:val="1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72%- ით, შესაბამისად,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მოცემული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უნდა იყოს გაზრდილი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წარმადობის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შედეგად, არსებულ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მდგომარეობასთან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შედარებით,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გამოყოფილი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მავნე ნივთიერებების რაოდენობის შესახებ ინფორმაცია;</w:t>
            </w:r>
          </w:p>
          <w:p w:rsidR="00F6782D" w:rsidRDefault="00F6782D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895D22" w:rsidRDefault="00895D22" w:rsidP="00510F67">
            <w:pPr>
              <w:spacing w:before="0" w:after="0"/>
              <w:jc w:val="center"/>
            </w:pPr>
          </w:p>
          <w:p w:rsidR="0059148F" w:rsidRDefault="0059148F" w:rsidP="00510F67">
            <w:pPr>
              <w:spacing w:before="0" w:after="0"/>
              <w:jc w:val="center"/>
            </w:pPr>
          </w:p>
          <w:p w:rsidR="0059148F" w:rsidRDefault="0059148F" w:rsidP="00510F67">
            <w:pPr>
              <w:spacing w:before="0" w:after="0"/>
              <w:jc w:val="center"/>
            </w:pPr>
          </w:p>
          <w:p w:rsidR="0059148F" w:rsidRDefault="0059148F" w:rsidP="00510F67">
            <w:pPr>
              <w:spacing w:before="0" w:after="0"/>
              <w:jc w:val="center"/>
            </w:pPr>
          </w:p>
          <w:p w:rsidR="0059148F" w:rsidRDefault="0059148F" w:rsidP="00510F67">
            <w:pPr>
              <w:spacing w:before="0" w:after="0"/>
              <w:jc w:val="center"/>
            </w:pPr>
          </w:p>
        </w:tc>
        <w:tc>
          <w:tcPr>
            <w:tcW w:w="0" w:type="auto"/>
          </w:tcPr>
          <w:p w:rsidR="00895D22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 w:rsidRPr="00246E80">
              <w:rPr>
                <w:rFonts w:cs="Sylfaen"/>
              </w:rPr>
              <w:lastRenderedPageBreak/>
              <w:t xml:space="preserve">წარმადობა იზრდება წლიურ ჭრილში წყაროების მუშაობის დროის ზრდის ხარჯზე (აღნიშნული მოცემულია როგორც გზშ-ს დოკუმენტით, ასევე ზდგ ნორმებით). მუშაობის დრო და </w:t>
            </w:r>
            <w:r w:rsidR="0056796C">
              <w:rPr>
                <w:rFonts w:cs="Sylfaen"/>
              </w:rPr>
              <w:t xml:space="preserve">ყველა ნივთიერების ჯამური </w:t>
            </w:r>
            <w:r w:rsidRPr="00246E80">
              <w:rPr>
                <w:rFonts w:cs="Sylfaen"/>
              </w:rPr>
              <w:t>ემისია სხვადასხვა წლიური წარმადობის დროს მოცემულია ცხრილში</w:t>
            </w:r>
            <w:r w:rsidR="0056796C">
              <w:rPr>
                <w:rFonts w:cs="Sylfaen"/>
              </w:rPr>
              <w:t xml:space="preserve">, ხოლო ინფორმაცია ცალკეული მავნე ნივთიერების შესახებ დანართში N1 </w:t>
            </w:r>
          </w:p>
          <w:p w:rsidR="00895D22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97"/>
              <w:gridCol w:w="2430"/>
              <w:gridCol w:w="1974"/>
            </w:tblGrid>
            <w:tr w:rsidR="00F06DA5" w:rsidRPr="00895D22" w:rsidTr="007E04E5">
              <w:trPr>
                <w:trHeight w:val="579"/>
              </w:trPr>
              <w:tc>
                <w:tcPr>
                  <w:tcW w:w="2497" w:type="dxa"/>
                  <w:shd w:val="clear" w:color="auto" w:fill="auto"/>
                </w:tcPr>
                <w:p w:rsidR="00895D22" w:rsidRPr="009315B5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left"/>
                    <w:rPr>
                      <w:rFonts w:eastAsia="Times New Roman" w:cs="Sylfaen"/>
                      <w:sz w:val="20"/>
                      <w:szCs w:val="20"/>
                      <w:lang w:val="en-US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წლიური წარმადობა</w:t>
                  </w:r>
                  <w:r w:rsidR="007E04E5">
                    <w:rPr>
                      <w:rFonts w:eastAsia="Times New Roman" w:cs="Sylfae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9315B5" w:rsidRPr="007E04E5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left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175,0</w:t>
                  </w:r>
                  <w:r w:rsidR="007E04E5">
                    <w:rPr>
                      <w:rFonts w:eastAsia="Times New Roman" w:cs="Sylfaen"/>
                      <w:sz w:val="20"/>
                      <w:szCs w:val="20"/>
                    </w:rPr>
                    <w:t xml:space="preserve"> </w:t>
                  </w: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ათ.</w:t>
                  </w:r>
                  <w:r w:rsidR="007E04E5">
                    <w:rPr>
                      <w:rFonts w:eastAsia="Times New Roman" w:cs="Sylfaen"/>
                      <w:sz w:val="20"/>
                      <w:szCs w:val="20"/>
                    </w:rPr>
                    <w:t xml:space="preserve"> </w:t>
                  </w: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ტ/წელ-ის მიხედვით</w:t>
                  </w:r>
                </w:p>
              </w:tc>
              <w:tc>
                <w:tcPr>
                  <w:tcW w:w="1974" w:type="dxa"/>
                  <w:shd w:val="clear" w:color="auto" w:fill="auto"/>
                </w:tcPr>
                <w:p w:rsidR="009315B5" w:rsidRPr="007E04E5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left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300,0</w:t>
                  </w:r>
                  <w:r w:rsidR="007E04E5">
                    <w:rPr>
                      <w:rFonts w:eastAsia="Times New Roman" w:cs="Sylfaen"/>
                      <w:sz w:val="20"/>
                      <w:szCs w:val="20"/>
                    </w:rPr>
                    <w:t xml:space="preserve"> </w:t>
                  </w: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ათ.</w:t>
                  </w:r>
                  <w:r w:rsidR="007E04E5">
                    <w:rPr>
                      <w:rFonts w:eastAsia="Times New Roman" w:cs="Sylfaen"/>
                      <w:sz w:val="20"/>
                      <w:szCs w:val="20"/>
                    </w:rPr>
                    <w:t xml:space="preserve"> </w:t>
                  </w: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ტ/წელ-ის მიხედვით</w:t>
                  </w:r>
                </w:p>
              </w:tc>
            </w:tr>
            <w:tr w:rsidR="00F06DA5" w:rsidRPr="00895D22" w:rsidTr="007E04E5">
              <w:trPr>
                <w:trHeight w:val="276"/>
              </w:trPr>
              <w:tc>
                <w:tcPr>
                  <w:tcW w:w="2497" w:type="dxa"/>
                  <w:shd w:val="clear" w:color="auto" w:fill="auto"/>
                </w:tcPr>
                <w:p w:rsidR="009315B5" w:rsidRPr="009315B5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left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მუშაობის დრო, სთ/წელ</w:t>
                  </w:r>
                </w:p>
              </w:tc>
              <w:tc>
                <w:tcPr>
                  <w:tcW w:w="2430" w:type="dxa"/>
                  <w:shd w:val="clear" w:color="auto" w:fill="auto"/>
                  <w:vAlign w:val="center"/>
                </w:tcPr>
                <w:p w:rsidR="00895D22" w:rsidRPr="00895D22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center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246551</w:t>
                  </w:r>
                </w:p>
              </w:tc>
              <w:tc>
                <w:tcPr>
                  <w:tcW w:w="1974" w:type="dxa"/>
                  <w:shd w:val="clear" w:color="auto" w:fill="auto"/>
                  <w:vAlign w:val="center"/>
                </w:tcPr>
                <w:p w:rsidR="00895D22" w:rsidRPr="00895D22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center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279392</w:t>
                  </w:r>
                </w:p>
              </w:tc>
            </w:tr>
            <w:tr w:rsidR="00F06DA5" w:rsidRPr="00895D22" w:rsidTr="007E04E5">
              <w:tc>
                <w:tcPr>
                  <w:tcW w:w="2497" w:type="dxa"/>
                  <w:shd w:val="clear" w:color="auto" w:fill="auto"/>
                </w:tcPr>
                <w:p w:rsidR="00895D22" w:rsidRPr="009315B5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left"/>
                    <w:rPr>
                      <w:rFonts w:eastAsia="Times New Roman" w:cs="Sylfaen"/>
                      <w:sz w:val="20"/>
                      <w:szCs w:val="20"/>
                      <w:lang w:val="en-US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lastRenderedPageBreak/>
                    <w:t>გ/წმ</w:t>
                  </w:r>
                  <w:r w:rsidR="009315B5">
                    <w:rPr>
                      <w:rFonts w:eastAsia="Times New Roman" w:cs="Sylfaen"/>
                      <w:sz w:val="20"/>
                      <w:szCs w:val="20"/>
                      <w:lang w:val="en-US"/>
                    </w:rPr>
                    <w:t xml:space="preserve">   </w:t>
                  </w:r>
                </w:p>
              </w:tc>
              <w:tc>
                <w:tcPr>
                  <w:tcW w:w="2430" w:type="dxa"/>
                  <w:shd w:val="clear" w:color="auto" w:fill="auto"/>
                  <w:vAlign w:val="center"/>
                </w:tcPr>
                <w:p w:rsidR="00895D22" w:rsidRPr="00895D22" w:rsidRDefault="0056796C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center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56796C">
                    <w:rPr>
                      <w:rFonts w:eastAsia="Times New Roman" w:cs="Times New Roman"/>
                      <w:b/>
                      <w:sz w:val="20"/>
                      <w:szCs w:val="20"/>
                      <w:lang w:val="en-US" w:eastAsia="ru-RU"/>
                    </w:rPr>
                    <w:t>312.10</w:t>
                  </w:r>
                </w:p>
              </w:tc>
              <w:tc>
                <w:tcPr>
                  <w:tcW w:w="1974" w:type="dxa"/>
                  <w:shd w:val="clear" w:color="auto" w:fill="auto"/>
                  <w:vAlign w:val="center"/>
                </w:tcPr>
                <w:p w:rsidR="00895D22" w:rsidRPr="00895D22" w:rsidRDefault="0056796C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center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56796C">
                    <w:rPr>
                      <w:rFonts w:eastAsia="Times New Roman" w:cs="Times New Roman"/>
                      <w:b/>
                      <w:sz w:val="20"/>
                      <w:szCs w:val="20"/>
                      <w:lang w:val="en-US" w:eastAsia="ru-RU"/>
                    </w:rPr>
                    <w:t>314.14</w:t>
                  </w:r>
                </w:p>
              </w:tc>
            </w:tr>
            <w:tr w:rsidR="00F06DA5" w:rsidRPr="00895D22" w:rsidTr="007E04E5">
              <w:tc>
                <w:tcPr>
                  <w:tcW w:w="2497" w:type="dxa"/>
                  <w:shd w:val="clear" w:color="auto" w:fill="auto"/>
                </w:tcPr>
                <w:p w:rsidR="00895D22" w:rsidRPr="009315B5" w:rsidRDefault="00895D22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left"/>
                    <w:rPr>
                      <w:rFonts w:eastAsia="Times New Roman" w:cs="Sylfaen"/>
                      <w:sz w:val="20"/>
                      <w:szCs w:val="20"/>
                      <w:lang w:val="en-US"/>
                    </w:rPr>
                  </w:pPr>
                  <w:r w:rsidRPr="00895D22">
                    <w:rPr>
                      <w:rFonts w:eastAsia="Times New Roman" w:cs="Sylfaen"/>
                      <w:sz w:val="20"/>
                      <w:szCs w:val="20"/>
                    </w:rPr>
                    <w:t>ტ/წელ</w:t>
                  </w:r>
                  <w:r w:rsidR="0056796C">
                    <w:rPr>
                      <w:rFonts w:eastAsia="Times New Roman" w:cs="Sylfaen"/>
                      <w:sz w:val="20"/>
                      <w:szCs w:val="20"/>
                      <w:lang w:val="en-US"/>
                    </w:rPr>
                    <w:t xml:space="preserve">  </w:t>
                  </w:r>
                </w:p>
              </w:tc>
              <w:tc>
                <w:tcPr>
                  <w:tcW w:w="2430" w:type="dxa"/>
                  <w:shd w:val="clear" w:color="auto" w:fill="auto"/>
                  <w:vAlign w:val="center"/>
                </w:tcPr>
                <w:p w:rsidR="00895D22" w:rsidRPr="00895D22" w:rsidRDefault="0056796C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center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56796C">
                    <w:rPr>
                      <w:rFonts w:eastAsia="Times New Roman" w:cs="Times New Roman"/>
                      <w:b/>
                      <w:sz w:val="20"/>
                      <w:szCs w:val="20"/>
                      <w:lang w:val="en-US" w:eastAsia="ru-RU"/>
                    </w:rPr>
                    <w:t>6521.11</w:t>
                  </w:r>
                </w:p>
              </w:tc>
              <w:tc>
                <w:tcPr>
                  <w:tcW w:w="1974" w:type="dxa"/>
                  <w:shd w:val="clear" w:color="auto" w:fill="auto"/>
                  <w:vAlign w:val="center"/>
                </w:tcPr>
                <w:p w:rsidR="00895D22" w:rsidRPr="00895D22" w:rsidRDefault="0056796C" w:rsidP="00510F67">
                  <w:pPr>
                    <w:widowControl w:val="0"/>
                    <w:tabs>
                      <w:tab w:val="clear" w:pos="720"/>
                    </w:tabs>
                    <w:autoSpaceDE w:val="0"/>
                    <w:autoSpaceDN w:val="0"/>
                    <w:adjustRightInd w:val="0"/>
                    <w:spacing w:before="0" w:after="0"/>
                    <w:ind w:right="59"/>
                    <w:jc w:val="center"/>
                    <w:rPr>
                      <w:rFonts w:eastAsia="Times New Roman" w:cs="Sylfaen"/>
                      <w:sz w:val="20"/>
                      <w:szCs w:val="20"/>
                    </w:rPr>
                  </w:pPr>
                  <w:r w:rsidRPr="0056796C">
                    <w:rPr>
                      <w:rFonts w:eastAsia="Times New Roman" w:cs="Times New Roman"/>
                      <w:b/>
                      <w:sz w:val="20"/>
                      <w:szCs w:val="20"/>
                      <w:lang w:val="en-US" w:eastAsia="ru-RU"/>
                    </w:rPr>
                    <w:t>9599.08</w:t>
                  </w:r>
                </w:p>
              </w:tc>
            </w:tr>
          </w:tbl>
          <w:p w:rsidR="00895D22" w:rsidRDefault="0056796C" w:rsidP="00510F67">
            <w:pPr>
              <w:spacing w:before="0" w:after="0"/>
            </w:pPr>
            <w:r>
              <w:t xml:space="preserve">როგორც ცხრილშია მოცემული </w:t>
            </w:r>
            <w:r w:rsidR="007E04E5">
              <w:t xml:space="preserve">გაფრქვევის ინტენსივობა (ერთჯერადი მაქსიმალური-გ/წმ) გაზრდილია უმნიშვნელოდ, რადგან ელექტრორკალური  ღუმელის წარმადობა გაზრდილია მხოლოდ 5 ტ/სთ-ით  (იყო 30 ტ/სთ და გახდა 35 ტ/სთ). </w:t>
            </w:r>
            <w:r>
              <w:t xml:space="preserve"> </w:t>
            </w:r>
            <w:r w:rsidR="007E04E5">
              <w:t xml:space="preserve">საწარმოს წარმადობის გაზრდის გამო დაახლოებით 68%-ით გაზრდილია წლიური გაფრქვევების რაოდენობა. 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lastRenderedPageBreak/>
              <w:t>3</w:t>
            </w:r>
          </w:p>
        </w:tc>
        <w:tc>
          <w:tcPr>
            <w:tcW w:w="0" w:type="auto"/>
          </w:tcPr>
          <w:p w:rsidR="0059148F" w:rsidRDefault="00895D22" w:rsidP="00510F67">
            <w:pPr>
              <w:spacing w:before="0" w:after="0"/>
              <w:rPr>
                <w:rFonts w:cs="Sylfaen"/>
                <w:color w:val="000000"/>
              </w:rPr>
            </w:pPr>
            <w:r w:rsidRPr="00895D22">
              <w:rPr>
                <w:rFonts w:cs="Sylfaen"/>
                <w:color w:val="000000"/>
              </w:rPr>
              <w:t xml:space="preserve">გზშ-ის  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ანგარიშში  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არ   </w:t>
            </w:r>
            <w:r w:rsidRPr="00895D22">
              <w:rPr>
                <w:rFonts w:cs="Sylfaen"/>
                <w:color w:val="000000"/>
                <w:spacing w:val="3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არის   </w:t>
            </w:r>
            <w:r w:rsidRPr="00895D22">
              <w:rPr>
                <w:rFonts w:cs="Sylfaen"/>
                <w:color w:val="000000"/>
                <w:spacing w:val="3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განხილული   </w:t>
            </w:r>
            <w:r w:rsidRPr="00895D22">
              <w:rPr>
                <w:rFonts w:cs="Sylfaen"/>
                <w:color w:val="000000"/>
                <w:spacing w:val="3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ტერიტორიის   </w:t>
            </w:r>
            <w:r w:rsidRPr="00895D22">
              <w:rPr>
                <w:rFonts w:cs="Sylfaen"/>
                <w:color w:val="000000"/>
                <w:spacing w:val="3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ალტერნატიული ვარიანტები, რაც საჭიროებს დაზუსტებას;</w:t>
            </w:r>
          </w:p>
          <w:p w:rsidR="0059148F" w:rsidRDefault="0059148F" w:rsidP="00510F67">
            <w:pPr>
              <w:spacing w:before="0" w:after="0"/>
              <w:rPr>
                <w:rFonts w:cs="Sylfaen"/>
                <w:color w:val="000000"/>
              </w:rPr>
            </w:pPr>
          </w:p>
          <w:p w:rsidR="0059148F" w:rsidRDefault="0059148F" w:rsidP="00510F67">
            <w:pPr>
              <w:spacing w:before="0" w:after="0"/>
              <w:rPr>
                <w:rFonts w:cs="Sylfaen"/>
                <w:color w:val="000000"/>
              </w:rPr>
            </w:pPr>
          </w:p>
          <w:p w:rsidR="0059148F" w:rsidRDefault="0059148F" w:rsidP="00510F67">
            <w:pPr>
              <w:spacing w:before="0" w:after="0"/>
              <w:rPr>
                <w:rFonts w:cs="Sylfaen"/>
                <w:color w:val="000000"/>
              </w:rPr>
            </w:pPr>
          </w:p>
          <w:p w:rsidR="00F6782D" w:rsidRDefault="00F6782D" w:rsidP="00510F67">
            <w:pPr>
              <w:spacing w:before="0" w:after="0"/>
            </w:pPr>
          </w:p>
        </w:tc>
        <w:tc>
          <w:tcPr>
            <w:tcW w:w="0" w:type="auto"/>
          </w:tcPr>
          <w:p w:rsidR="00B22C7F" w:rsidRDefault="00B22C7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>როგორც გზშ-ს ანგარიშშია მოცემული, შპს „ჯეოსთილი“-ს მეტალურგიული საწარმოს ექსპლუატაციის პირობების ცვლილება ითვალისწინებს წარმადობის გაზრდას არსებული დანადგარ-მოწყობილობის და ტექნოლოგიური სქემის გამოყნებით</w:t>
            </w:r>
            <w:r w:rsidR="00B821BD">
              <w:rPr>
                <w:rFonts w:cs="Sylfaen"/>
              </w:rPr>
              <w:t xml:space="preserve">. ამასთანავე ექსპლუატაციის პირობების ცვლილება არ ითვალისწინებს ახალი ნაგებობების მშენებლობას, დანადგარ-მოწყობილობის დამონტაჟებას ან ახალი ტერიტორიების გამოყენებას. </w:t>
            </w:r>
          </w:p>
          <w:p w:rsidR="0059148F" w:rsidRDefault="00B821BD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  <w:r>
              <w:rPr>
                <w:rFonts w:cs="Sylfaen"/>
              </w:rPr>
              <w:t>აღნიშნულის გათვალისწინებით საქმიანობის განხორციელების ტერიტორიის ალტერნატიული ვარიანტების განხილვა არ ჩაით</w:t>
            </w:r>
            <w:r w:rsidR="0059148F">
              <w:rPr>
                <w:rFonts w:cs="Sylfaen"/>
              </w:rPr>
              <w:t>ვ</w:t>
            </w:r>
            <w:r>
              <w:rPr>
                <w:rFonts w:cs="Sylfaen"/>
              </w:rPr>
              <w:t xml:space="preserve">ალა მიზანშეწონილად. 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4441F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C54560">
              <w:rPr>
                <w:rFonts w:cs="Sylfaen"/>
                <w:color w:val="000000"/>
              </w:rPr>
              <w:t xml:space="preserve">გარდა  </w:t>
            </w:r>
            <w:r w:rsidRPr="00C54560">
              <w:rPr>
                <w:rFonts w:cs="Sylfaen"/>
                <w:color w:val="000000"/>
                <w:spacing w:val="9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ამისა,  </w:t>
            </w:r>
            <w:r w:rsidRPr="00C54560">
              <w:rPr>
                <w:rFonts w:cs="Sylfaen"/>
                <w:color w:val="000000"/>
                <w:spacing w:val="8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წარმოდგენილი  </w:t>
            </w:r>
            <w:r w:rsidRPr="00C54560">
              <w:rPr>
                <w:rFonts w:cs="Sylfaen"/>
                <w:color w:val="000000"/>
                <w:spacing w:val="9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უნდა  </w:t>
            </w:r>
            <w:r w:rsidRPr="00C54560">
              <w:rPr>
                <w:rFonts w:cs="Sylfaen"/>
                <w:color w:val="000000"/>
                <w:spacing w:val="8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იქნას  </w:t>
            </w:r>
            <w:r w:rsidRPr="00C54560">
              <w:rPr>
                <w:rFonts w:cs="Sylfaen"/>
                <w:color w:val="000000"/>
                <w:spacing w:val="8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ელ.  </w:t>
            </w:r>
            <w:r w:rsidRPr="00C54560">
              <w:rPr>
                <w:rFonts w:cs="Sylfaen"/>
                <w:color w:val="000000"/>
                <w:spacing w:val="8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რკალური  </w:t>
            </w:r>
            <w:r w:rsidRPr="00C54560">
              <w:rPr>
                <w:rFonts w:cs="Sylfaen"/>
                <w:color w:val="000000"/>
                <w:spacing w:val="9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 xml:space="preserve">და  </w:t>
            </w:r>
            <w:r w:rsidRPr="00C54560">
              <w:rPr>
                <w:rFonts w:cs="Sylfaen"/>
                <w:color w:val="000000"/>
                <w:spacing w:val="8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>ინდუქციური ღუმელების  გარემოსდაცვითი უპირატესობების</w:t>
            </w:r>
            <w:r w:rsidRPr="00C54560">
              <w:rPr>
                <w:rFonts w:cs="Sylfaen"/>
                <w:color w:val="000000"/>
                <w:spacing w:val="2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>შედარებითი</w:t>
            </w:r>
            <w:r w:rsidRPr="00C54560">
              <w:rPr>
                <w:rFonts w:cs="Sylfaen"/>
                <w:color w:val="000000"/>
                <w:spacing w:val="1"/>
              </w:rPr>
              <w:t xml:space="preserve"> </w:t>
            </w:r>
            <w:r w:rsidRPr="00C54560">
              <w:rPr>
                <w:rFonts w:cs="Sylfaen"/>
                <w:color w:val="000000"/>
              </w:rPr>
              <w:t>ანალიზი;</w:t>
            </w: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F6782D" w:rsidRDefault="00F6782D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F6782D" w:rsidRPr="00BA3051" w:rsidRDefault="00F6782D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highlight w:val="magenta"/>
              </w:rPr>
            </w:pPr>
          </w:p>
        </w:tc>
        <w:tc>
          <w:tcPr>
            <w:tcW w:w="0" w:type="auto"/>
          </w:tcPr>
          <w:p w:rsidR="00167495" w:rsidRPr="003A4164" w:rsidRDefault="003A4164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lastRenderedPageBreak/>
              <w:t>„</w:t>
            </w:r>
            <w:r w:rsidRPr="003A4164">
              <w:rPr>
                <w:rFonts w:cs="Sylfaen"/>
              </w:rPr>
              <w:t>დაბინძურების სტაციონარული წყაროებიდან ატმოსფერულ ჰაერში გაფრქვევების ფაქტობრივი რაოდენობის განსაზღვრის ინსტრუმენტული მეთოდის, დაბინძურების სტაციონარული წყაროებიდან ატმოსფერულ ჰაერში გაფრქვევების ფაქტობრივი რაოდენობის დამდგენი სპეციალური გამზომ-საკონტროლო აპარატურის სტანდარტული ჩამონათვალისა და დაბინძურების სტაციონარული წყაროებიდან ტექნოლოგიური პროცესების მიხედვით ატმოსფერულ ჰაერში გაფრქვევების ფაქტობრივი რაოდენობის საანგარიშო მეთოდიკის შესახებ ტექნიკური რეგლამენტის დამტკიცების თაობაზე</w:t>
            </w:r>
            <w:r>
              <w:rPr>
                <w:rFonts w:cs="Sylfaen"/>
              </w:rPr>
              <w:t>“ საქართველოს მთავრობის 2013 წლის 31 დეკემბრის N435 დადგენილების მიხედვით</w:t>
            </w:r>
            <w:r w:rsidR="005F3502">
              <w:rPr>
                <w:rFonts w:cs="Sylfaen"/>
              </w:rPr>
              <w:t xml:space="preserve">, ინდუქციური ღუმელის ექსპლუატაციის პროცესში ატმოსფერული ემისიები დაახლოებით 6-ჯერ ნაკლებია ელექტრორკალურ ღუმელთან შედარებით, მაგალითად: დადგენილების 44-ე დანართის მიხედვით 1 ტონა პროდუქციის წარმოებაზე ელექტრორკალური ღუმელის შემთხვევაში გამოიყოფა 8.25 კგ, ხოლო ინდუქციური ღუმელის შემთხვევაში 1.33 კგ მტვერი. </w:t>
            </w:r>
          </w:p>
          <w:p w:rsidR="003A4164" w:rsidRDefault="005F350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მიუხედავად აღნიშნულისა, საწარმოო პროცესში ერთი და იგივე წარმადობის შემთხვევაში ატმოსფერულ ჰაერში გაფრქვეულ მავნე ნივთიერებათა მოცულობები დაახლოებით იდენტურია, რაც გამოწვეულია შემდეგი გარემოებებით:    </w:t>
            </w:r>
          </w:p>
          <w:p w:rsidR="00E61349" w:rsidRDefault="00E61349" w:rsidP="00510F67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 w:rsidRPr="00E61349">
              <w:rPr>
                <w:rFonts w:cs="Sylfaen"/>
              </w:rPr>
              <w:t>დნობის ხანგრძლივობა ელექტრორკალურ ღუმელში 4-5 ჯერ ნაკლებია ვიდრე ინდუქციურ ღუმელში</w:t>
            </w:r>
            <w:r>
              <w:rPr>
                <w:rFonts w:cs="Sylfaen"/>
              </w:rPr>
              <w:t>;</w:t>
            </w:r>
          </w:p>
          <w:p w:rsidR="00C54560" w:rsidRDefault="00E61349" w:rsidP="00510F67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lastRenderedPageBreak/>
              <w:t>ინდუქციური ღუმელი ყოველი დნობის შემდეგ ექვემდებარება ამ</w:t>
            </w:r>
            <w:r w:rsidR="003A4164">
              <w:rPr>
                <w:rFonts w:cs="Sylfaen"/>
              </w:rPr>
              <w:t>ო</w:t>
            </w:r>
            <w:r>
              <w:rPr>
                <w:rFonts w:cs="Sylfaen"/>
              </w:rPr>
              <w:t>ნაგის შეცვლას</w:t>
            </w:r>
            <w:r w:rsidR="00C54560">
              <w:rPr>
                <w:rFonts w:cs="Sylfaen"/>
              </w:rPr>
              <w:t>, რაც ასევე საჭიროებს დროის მნიშნელოვან დანაკარგს</w:t>
            </w:r>
            <w:r w:rsidR="003A4164">
              <w:rPr>
                <w:rFonts w:cs="Sylfaen"/>
              </w:rPr>
              <w:t>.</w:t>
            </w:r>
          </w:p>
          <w:p w:rsidR="00C54560" w:rsidRDefault="00C54560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გამომდინარე აღნიშნულიდან, კონკრეტული წარმადობის შემთხვევაში საწარმოში 1 ელექტრორკალური ღუმელის ნაცვლად საჭირო იქნება არანაკლებ 6 ინდუქციური ღუმელის ექსპლუატაცია და შესაბამისად ატმოსფერული ემისიების მოცულობები იქნება დაახლოებით იდენტური. </w:t>
            </w:r>
          </w:p>
          <w:p w:rsidR="00C54560" w:rsidRDefault="00C54560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იმის გამო, რომ ინდუქციური ღუმელები გამოყენება დიდი წარმადობის მეტალურგიულ საწარმოებში არარენტაბელურია და არც გარემოსდაცვითი თვალსაზრისით ხასიათდება დიდი უპირატესობით (რადგან საჭირო რამდენი მეღუმელის გამოყენება), როგორც წესი გამოიყენება ელექტრორკალური ღუმელები. </w:t>
            </w:r>
          </w:p>
          <w:p w:rsidR="00C4441F" w:rsidRPr="00BA3051" w:rsidRDefault="00C54560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highlight w:val="magenta"/>
              </w:rPr>
            </w:pPr>
            <w:r>
              <w:rPr>
                <w:rFonts w:cs="Sylfaen"/>
              </w:rPr>
              <w:t>ინდუქციური ღუმელების გამოყენება ხდება მცირე წარმადობის საწარმოებში, როგ</w:t>
            </w:r>
            <w:r w:rsidR="00656F75">
              <w:rPr>
                <w:rFonts w:cs="Sylfaen"/>
              </w:rPr>
              <w:t>ო</w:t>
            </w:r>
            <w:r>
              <w:rPr>
                <w:rFonts w:cs="Sylfaen"/>
              </w:rPr>
              <w:t>რც ძირითადი საქმიანობის დამხმარე საშუალება.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</w:tcPr>
          <w:p w:rsidR="00053851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  <w:r w:rsidRPr="00895D22">
              <w:rPr>
                <w:rFonts w:cs="Sylfaen"/>
                <w:color w:val="000000"/>
              </w:rPr>
              <w:t xml:space="preserve">დაზუსტებას </w:t>
            </w:r>
            <w:r w:rsidRPr="00895D22">
              <w:rPr>
                <w:rFonts w:cs="Sylfaen"/>
                <w:color w:val="000000"/>
                <w:spacing w:val="1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საჭიროებს </w:t>
            </w:r>
            <w:r w:rsidRPr="00895D22">
              <w:rPr>
                <w:rFonts w:cs="Sylfaen"/>
                <w:color w:val="000000"/>
                <w:spacing w:val="1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ფოლადის </w:t>
            </w:r>
            <w:r w:rsidRPr="00895D22">
              <w:rPr>
                <w:rFonts w:cs="Sylfaen"/>
                <w:color w:val="000000"/>
                <w:spacing w:val="1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გლინვის </w:t>
            </w:r>
            <w:r w:rsidRPr="00895D22">
              <w:rPr>
                <w:rFonts w:cs="Sylfaen"/>
                <w:color w:val="000000"/>
                <w:spacing w:val="1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პროცესში </w:t>
            </w:r>
            <w:r w:rsidRPr="00895D22">
              <w:rPr>
                <w:rFonts w:cs="Sylfaen"/>
                <w:color w:val="000000"/>
                <w:spacing w:val="1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საბოლოო </w:t>
            </w:r>
            <w:r w:rsidRPr="00895D22">
              <w:rPr>
                <w:rFonts w:cs="Sylfaen"/>
                <w:color w:val="000000"/>
                <w:spacing w:val="1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პროდუქტის მიღებისას წარმოქმნილი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წუნდებული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ნარჩენის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(არმატურა,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წნელი) შესახებ ინფორმაცია, მათ შორის ხდება თუ არა</w:t>
            </w:r>
            <w:r w:rsidRPr="00895D22">
              <w:rPr>
                <w:rFonts w:cs="Sylfaen"/>
                <w:color w:val="000000"/>
                <w:spacing w:val="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მისი კვლავ წარმოებაში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გამოყენება;</w:t>
            </w:r>
          </w:p>
        </w:tc>
        <w:tc>
          <w:tcPr>
            <w:tcW w:w="0" w:type="auto"/>
          </w:tcPr>
          <w:p w:rsidR="00CD3CD9" w:rsidRDefault="00167495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>
              <w:rPr>
                <w:rFonts w:cs="Sylfaen"/>
              </w:rPr>
              <w:t xml:space="preserve">ქარხნის საგლინავ საამქროში წარმოქმნილი წუნდებული პროდუქცია </w:t>
            </w:r>
            <w:r w:rsidRPr="00895D22">
              <w:rPr>
                <w:rFonts w:cs="Sylfaen"/>
                <w:color w:val="000000"/>
              </w:rPr>
              <w:t>(არმატურა,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წნელი)</w:t>
            </w:r>
            <w:r>
              <w:rPr>
                <w:rFonts w:cs="Sylfaen"/>
                <w:color w:val="000000"/>
              </w:rPr>
              <w:t xml:space="preserve"> არ წარმოადგენს ნარჩენს, არამედ თანმდევი პროდუქტია, რომლიც ძირითადად ხელახლად გამოიყენება წარმოებაში ან ხდება მისი რეალიზაცია.  </w:t>
            </w: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</w:p>
        </w:tc>
      </w:tr>
      <w:tr w:rsidR="00895D22" w:rsidTr="00510F67">
        <w:trPr>
          <w:trHeight w:val="1275"/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053851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7"/>
            </w:pPr>
            <w:r w:rsidRPr="00895D22">
              <w:rPr>
                <w:rFonts w:cs="Sylfaen"/>
                <w:color w:val="000000"/>
              </w:rPr>
              <w:t>გზშ-ის</w:t>
            </w:r>
            <w:r w:rsidRPr="00895D22">
              <w:rPr>
                <w:rFonts w:cs="Sylfaen"/>
                <w:color w:val="000000"/>
                <w:spacing w:val="3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ანგარიშის</w:t>
            </w:r>
            <w:r w:rsidRPr="00895D22">
              <w:rPr>
                <w:rFonts w:cs="Sylfaen"/>
                <w:color w:val="000000"/>
                <w:spacing w:val="3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სხვადასხვა</w:t>
            </w:r>
            <w:r w:rsidRPr="00895D22">
              <w:rPr>
                <w:rFonts w:cs="Sylfaen"/>
                <w:color w:val="000000"/>
                <w:spacing w:val="3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თავებში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აღნიშნულია,</w:t>
            </w:r>
            <w:r w:rsidRPr="00895D22">
              <w:rPr>
                <w:rFonts w:cs="Sylfaen"/>
                <w:color w:val="000000"/>
                <w:spacing w:val="3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რომ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კომპანია</w:t>
            </w:r>
            <w:r w:rsidRPr="00895D22">
              <w:rPr>
                <w:rFonts w:cs="Sylfaen"/>
                <w:color w:val="000000"/>
                <w:spacing w:val="3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საქმიანობის შედეგად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წარმოქმნილ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წიდას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ათავსებდა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შპს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„რუსთავის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ფოლადის“</w:t>
            </w:r>
            <w:r w:rsidRPr="00895D22">
              <w:rPr>
                <w:rFonts w:cs="Sylfaen"/>
                <w:color w:val="000000"/>
                <w:spacing w:val="14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წიდასაყარზე. ,,ნარჩენების მართვის კოდექსის“ თანახმად, ნარჩენები უნდა გადაეცეს შესაბამისი ნებართვის ან/და რეგისტრაციის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მქონე ორგანიზაციას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შემდგომი მართვის მიზნით. გაცნობებთ, რომ შპს „რუსთავის ფოლადის“ წიდასაყარზე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არ არის გაცემული გარემოსდაცვითი გადაწყვეტილება. ზემოაღნიშნულიდან გამომდინარე, დაზუსტებას საჭიროებს რის საფუძველზე ახორციელებდა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შპს „ჯეოსთილი“ საწარმო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ნარჩენი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წიდის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განთავსებას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შპს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„რუსთავის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ფოლადის“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ტერიტორიაზე.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შპს „ჯეოსთილის“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სამინისტროსთან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შეთანხმებული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2021-2023 წლების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(03.09.2021; N15709)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კომპანიის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ნარჩენების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მართვის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გეგმის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პროექტში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მოცემული</w:t>
            </w:r>
            <w:r w:rsidRPr="00895D22">
              <w:rPr>
                <w:rFonts w:cs="Sylfaen"/>
                <w:color w:val="000000"/>
                <w:spacing w:val="-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ინფორმაციის თანახმად, კომპანიის საქმიანობის შედეგად წარმოქმნილი წიდის დროებითი დასაწყობება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მოხდებოდა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3 წლის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ვადით.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ასევე გაცნობებთ,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რომ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საქართველოს კანონი   „ნარჩენების  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მართვის   კოდექსის“  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თანახმად,   ნარჩენების  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დროებითი შენახვის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ობიექტზე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ნარჩენების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დასაწყობება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დასაშვებია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3</w:t>
            </w:r>
            <w:r w:rsidRPr="00895D22">
              <w:rPr>
                <w:rFonts w:cs="Sylfaen"/>
                <w:color w:val="000000"/>
                <w:spacing w:val="-1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წელზე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ნაკლები</w:t>
            </w:r>
            <w:r w:rsidRPr="00895D22">
              <w:rPr>
                <w:rFonts w:cs="Sylfaen"/>
                <w:color w:val="000000"/>
                <w:spacing w:val="-9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დროით, თუ ნარჩენები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განკუთვნილია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აღდგენისთვის.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შესაბამისად,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lastRenderedPageBreak/>
              <w:t>გზშ-ის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ანგარიშში მოცემული უნდა იქნას კონკრეტული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ღონისძიებები, წარმადობის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გაზრდის შემდგომ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და ისტორიულად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წარმოქმნილი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ნარჩენების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(წიდისა</w:t>
            </w:r>
            <w:r w:rsidRPr="00895D22">
              <w:rPr>
                <w:rFonts w:cs="Sylfaen"/>
                <w:color w:val="000000"/>
                <w:spacing w:val="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და ფილტრის ნალექები) შესახებ, კერძოდ როგორ უზრუნველყოფს კომპანია აღნიშ</w:t>
            </w:r>
            <w:r w:rsidR="002352BB">
              <w:rPr>
                <w:rFonts w:cs="Sylfaen"/>
                <w:color w:val="000000"/>
              </w:rPr>
              <w:t>ნული ნარჩენების შემდგომ მართვას.</w:t>
            </w:r>
          </w:p>
        </w:tc>
        <w:tc>
          <w:tcPr>
            <w:tcW w:w="0" w:type="auto"/>
          </w:tcPr>
          <w:p w:rsidR="003A17ED" w:rsidRDefault="00167495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lastRenderedPageBreak/>
              <w:t xml:space="preserve">შპს „რუსთავის ფოლადი“-ს წიდასაყარზე შპს „ჯეოსთილი“-ს ქარხნის ექსპლუატაციის პროცესი წარმოქმნილი წიდის დასაწყობება ხდებოდა წინა წყლებში. 2022 წლიდან საქართველოს გარემოს დაცვისა და სოფლის მეურნეობის სამინისტროსთან შეთანხმებული ნარჩენების მართვის გეგმის მიხედვით წიდის დასაწყობება </w:t>
            </w:r>
            <w:r w:rsidR="003A17ED">
              <w:rPr>
                <w:rFonts w:cs="Sylfaen"/>
              </w:rPr>
              <w:t>ხდება ქარხნის ტერიტორიაზე ამისათვის სპეციალურად გამოყოფილ ტერიტორიაზე.</w:t>
            </w:r>
          </w:p>
          <w:p w:rsidR="00246E80" w:rsidRDefault="003A17ED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>როგორც გზშ-ს ანგარიშის 6.6. პარაგრაფშია მოცემული, დღეისათვის შერჩეულია ტერიტორია შპს „ჯეოსთილი“-ს ექსპლუატაციის პროცესში წარმოქმნილი წიდის სანაყაროს მოსაწყობად და დღეისათვის მიმდინარეობს მიწის შესყიდვის პროცედურა  და შესაბამისი საპროექტო დოკუმენტაციის მომზადების შემდეგ დაიწყება გარემოსდაცვითი გადაწყვეტილების მისაღებად საჭირო გზშ-ს პროცედურა. აღნიშნული სამუშაოებისათვის  დაახლოებით საჭირო იქნება 1 წლამდე</w:t>
            </w:r>
            <w:r w:rsidR="00B84392">
              <w:rPr>
                <w:rFonts w:cs="Sylfaen"/>
              </w:rPr>
              <w:t xml:space="preserve">, ხოლო სანაყაროს მოწყობისათვის 6 თვემდე ვადა. </w:t>
            </w:r>
          </w:p>
          <w:p w:rsidR="00B84392" w:rsidRPr="00246E80" w:rsidRDefault="00246E80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აღნიშნულის გათვალისწინებით ახალი სანაყაროს მოწყობისათვის (პროექტირება, საჭირო ნებართვების მიღება და მოწყობა) საჭირო მაქსიმალური ვადა შეადგენს 1.5 წელს. შესაბამისად ნარჩენების დროებითი დასაწყობებისათვის კანონმდებლობით განსაზღვრულ 3 წლიან პერიოდში შესაძლებელი იქნება ახალი სანაყაროს მოწყობა და ექსპლუატაციის დაწყება.     </w:t>
            </w:r>
          </w:p>
          <w:p w:rsidR="00C4441F" w:rsidRDefault="00B8439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lastRenderedPageBreak/>
              <w:t xml:space="preserve">წიდის სანაყაროს მოწყობის შემდეგ ტერიტორიაზე დასაწყობებული წიდები და ფილტრის ნალექები  გადატანილი იქნება ახალ სანაყაროზე და დასაწყობდება მოქმედი სტანდარტების შესაბამისად. </w:t>
            </w: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</w:p>
        </w:tc>
      </w:tr>
      <w:tr w:rsidR="00895D22" w:rsidTr="00510F67">
        <w:trPr>
          <w:trHeight w:val="2516"/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</w:tcPr>
          <w:p w:rsidR="00C4441F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0659F7">
              <w:rPr>
                <w:rFonts w:cs="Sylfaen"/>
                <w:color w:val="000000"/>
              </w:rPr>
              <w:t xml:space="preserve">დაზუსტებას  </w:t>
            </w:r>
            <w:r w:rsidRPr="000659F7">
              <w:rPr>
                <w:rFonts w:cs="Sylfaen"/>
                <w:color w:val="000000"/>
                <w:spacing w:val="16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და  </w:t>
            </w:r>
            <w:r w:rsidRPr="000659F7">
              <w:rPr>
                <w:rFonts w:cs="Sylfaen"/>
                <w:color w:val="000000"/>
                <w:spacing w:val="16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ერთმანეთთან  </w:t>
            </w:r>
            <w:r w:rsidRPr="000659F7">
              <w:rPr>
                <w:rFonts w:cs="Sylfaen"/>
                <w:color w:val="000000"/>
                <w:spacing w:val="16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შესაბამისობაში  </w:t>
            </w:r>
            <w:r w:rsidRPr="000659F7">
              <w:rPr>
                <w:rFonts w:cs="Sylfaen"/>
                <w:color w:val="000000"/>
                <w:spacing w:val="17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მოყვანას  </w:t>
            </w:r>
            <w:r w:rsidRPr="000659F7">
              <w:rPr>
                <w:rFonts w:cs="Sylfaen"/>
                <w:color w:val="000000"/>
                <w:spacing w:val="16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საჭიროებს  </w:t>
            </w:r>
            <w:r w:rsidRPr="000659F7">
              <w:rPr>
                <w:rFonts w:cs="Sylfaen"/>
                <w:color w:val="000000"/>
                <w:spacing w:val="16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გზშ-ის ანგარიშის და ზდგ-ის ნორმების პროექტის </w:t>
            </w:r>
            <w:bookmarkStart w:id="1" w:name="_GoBack"/>
            <w:bookmarkEnd w:id="1"/>
            <w:r w:rsidRPr="000659F7">
              <w:rPr>
                <w:rFonts w:cs="Sylfaen"/>
                <w:color w:val="000000"/>
              </w:rPr>
              <w:t>სხვადასხვა თავებში მოცემული ინფორმაცია</w:t>
            </w:r>
            <w:r w:rsidRPr="000659F7">
              <w:rPr>
                <w:rFonts w:cs="Sylfaen"/>
                <w:color w:val="000000"/>
              </w:rPr>
              <w:tab/>
              <w:t xml:space="preserve">კომპონენტების   </w:t>
            </w:r>
            <w:r w:rsidRPr="000659F7">
              <w:rPr>
                <w:rFonts w:cs="Sylfaen"/>
                <w:color w:val="000000"/>
                <w:spacing w:val="33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შესახებ   </w:t>
            </w:r>
            <w:r w:rsidRPr="000659F7">
              <w:rPr>
                <w:rFonts w:cs="Sylfaen"/>
                <w:color w:val="000000"/>
                <w:spacing w:val="32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(გოგირდის   </w:t>
            </w:r>
            <w:r w:rsidRPr="000659F7">
              <w:rPr>
                <w:rFonts w:cs="Sylfaen"/>
                <w:color w:val="000000"/>
                <w:spacing w:val="32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 xml:space="preserve">დიოქსიდის   </w:t>
            </w:r>
            <w:r w:rsidRPr="000659F7">
              <w:rPr>
                <w:rFonts w:cs="Sylfaen"/>
                <w:color w:val="000000"/>
                <w:spacing w:val="32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>ჩათვლით), რომლებზეც ხორციელდება</w:t>
            </w:r>
            <w:r w:rsidRPr="000659F7">
              <w:rPr>
                <w:rFonts w:cs="Sylfaen"/>
                <w:color w:val="000000"/>
                <w:spacing w:val="2"/>
              </w:rPr>
              <w:t xml:space="preserve"> </w:t>
            </w:r>
            <w:r w:rsidRPr="000659F7">
              <w:rPr>
                <w:rFonts w:cs="Sylfaen"/>
                <w:color w:val="000000"/>
              </w:rPr>
              <w:t>უწყვეტი მონიტორინგი;</w:t>
            </w: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053851" w:rsidRDefault="00053851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</w:p>
        </w:tc>
        <w:tc>
          <w:tcPr>
            <w:tcW w:w="0" w:type="auto"/>
          </w:tcPr>
          <w:p w:rsidR="00FF3851" w:rsidRDefault="00C54560" w:rsidP="00510F67">
            <w:pPr>
              <w:spacing w:before="0" w:after="0"/>
            </w:pPr>
            <w:r>
              <w:t xml:space="preserve">შენიშვნა გათვალისწინებულია: </w:t>
            </w:r>
          </w:p>
          <w:p w:rsidR="000659F7" w:rsidRDefault="00FF3851" w:rsidP="00510F67">
            <w:pPr>
              <w:spacing w:before="0" w:after="0"/>
            </w:pPr>
            <w:r>
              <w:t xml:space="preserve">საწარმოს ექსპლუატაციის პროცესში, ატმოსფერულ ჰაერში მავნე ნივთიერებათა გავრცელების გაანგარიშება შესრულებულია  </w:t>
            </w:r>
            <w:r>
              <w:rPr>
                <w:rFonts w:cs="Sylfaen"/>
              </w:rPr>
              <w:t>საქართველოს მთავრობის 2013 წლის 31 დეკემბრის N435 დადგენილების მიხედვით,</w:t>
            </w:r>
            <w:r w:rsidR="00C54560">
              <w:t xml:space="preserve"> </w:t>
            </w:r>
            <w:r>
              <w:t>კერძოდ: გამოყენებულია 43-ე დანართში მოცემული მახასიათებლები, სადაც სხვა ნივთიერებებთან ერთად მითითებულია გოგირდის დიოქსიდიც.</w:t>
            </w:r>
          </w:p>
          <w:p w:rsidR="00895D22" w:rsidRDefault="000659F7" w:rsidP="00510F67">
            <w:pPr>
              <w:spacing w:before="0" w:after="0"/>
            </w:pPr>
            <w:r>
              <w:t>შენიშვნის გათვალისწინებით, შესაბამისი ცვლილები იქნა შეტანილი ზდგ-ს ნორმების პროექტში. ზდგ-ს ნორმების პროექტის განახლებული ვერსია თან ერთვის.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053851" w:rsidRPr="00510F67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510F67">
              <w:rPr>
                <w:rFonts w:cs="Sylfaen"/>
                <w:color w:val="000000"/>
              </w:rPr>
              <w:t xml:space="preserve">ამასთან, </w:t>
            </w:r>
            <w:r w:rsidRPr="00510F67">
              <w:rPr>
                <w:rFonts w:cs="Sylfaen"/>
                <w:color w:val="000000"/>
                <w:spacing w:val="34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ზდგ </w:t>
            </w:r>
            <w:r w:rsidRPr="00510F67">
              <w:rPr>
                <w:rFonts w:cs="Sylfaen"/>
                <w:color w:val="000000"/>
                <w:spacing w:val="35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ნორმების </w:t>
            </w:r>
            <w:r w:rsidRPr="00510F67">
              <w:rPr>
                <w:rFonts w:cs="Sylfaen"/>
                <w:color w:val="000000"/>
                <w:spacing w:val="34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პროექტში </w:t>
            </w:r>
            <w:r w:rsidRPr="00510F67">
              <w:rPr>
                <w:rFonts w:cs="Sylfaen"/>
                <w:color w:val="000000"/>
                <w:spacing w:val="35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ელ. </w:t>
            </w:r>
            <w:r w:rsidRPr="00510F67">
              <w:rPr>
                <w:rFonts w:cs="Sylfaen"/>
                <w:color w:val="000000"/>
                <w:spacing w:val="34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რკალური </w:t>
            </w:r>
            <w:r w:rsidRPr="00510F67">
              <w:rPr>
                <w:rFonts w:cs="Sylfaen"/>
                <w:color w:val="000000"/>
                <w:spacing w:val="35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ღუმელიდან </w:t>
            </w:r>
            <w:r w:rsidRPr="00510F67">
              <w:rPr>
                <w:rFonts w:cs="Sylfaen"/>
                <w:color w:val="000000"/>
                <w:spacing w:val="35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გაფრქვევების შეფასებისას</w:t>
            </w:r>
            <w:r w:rsidRPr="00510F67">
              <w:rPr>
                <w:rFonts w:cs="Sylfaen"/>
                <w:color w:val="000000"/>
                <w:spacing w:val="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წარმოდგენილ</w:t>
            </w:r>
            <w:r w:rsidRPr="00510F67">
              <w:rPr>
                <w:rFonts w:cs="Sylfaen"/>
                <w:color w:val="000000"/>
                <w:spacing w:val="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იქნეს გ-39 წყაროზე</w:t>
            </w:r>
            <w:r w:rsidRPr="00510F67">
              <w:rPr>
                <w:rFonts w:cs="Sylfaen"/>
                <w:color w:val="000000"/>
                <w:spacing w:val="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- როგორც</w:t>
            </w:r>
            <w:r w:rsidRPr="00510F67">
              <w:rPr>
                <w:rFonts w:cs="Sylfaen"/>
                <w:color w:val="000000"/>
                <w:spacing w:val="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შეწონილ</w:t>
            </w:r>
            <w:r w:rsidRPr="00510F67">
              <w:rPr>
                <w:rFonts w:cs="Sylfaen"/>
                <w:color w:val="000000"/>
                <w:spacing w:val="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ნაწილაკებზე ისევე ნამწვ აირებზე უწყვეტი მონიტორინგის სისტემიდან მიღებული </w:t>
            </w:r>
            <w:r w:rsidR="00B84392" w:rsidRPr="00510F67">
              <w:rPr>
                <w:rFonts w:cs="Sylfaen"/>
                <w:color w:val="000000"/>
              </w:rPr>
              <w:t xml:space="preserve">მავნე ნივთიერებათა </w:t>
            </w:r>
            <w:r w:rsidRPr="00510F67">
              <w:rPr>
                <w:rFonts w:cs="Sylfaen"/>
                <w:color w:val="000000"/>
              </w:rPr>
              <w:t xml:space="preserve">კონცენტრაციის   </w:t>
            </w:r>
            <w:r w:rsidRPr="00510F67">
              <w:rPr>
                <w:rFonts w:cs="Sylfaen"/>
                <w:color w:val="000000"/>
                <w:spacing w:val="49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მაჩვენებლების   </w:t>
            </w:r>
            <w:r w:rsidRPr="00510F67">
              <w:rPr>
                <w:rFonts w:cs="Sylfaen"/>
                <w:color w:val="000000"/>
                <w:spacing w:val="49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პროგრამული   </w:t>
            </w:r>
            <w:r w:rsidRPr="00510F67">
              <w:rPr>
                <w:rFonts w:cs="Sylfaen"/>
                <w:color w:val="000000"/>
                <w:spacing w:val="49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ამონაბეჭდი, რომელიც</w:t>
            </w:r>
            <w:r w:rsidRPr="00510F67">
              <w:rPr>
                <w:rFonts w:cs="Sylfaen"/>
                <w:color w:val="000000"/>
                <w:spacing w:val="-10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ადასტურებს</w:t>
            </w:r>
            <w:r w:rsidRPr="00510F67">
              <w:rPr>
                <w:rFonts w:cs="Sylfaen"/>
                <w:color w:val="000000"/>
                <w:spacing w:val="-10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დამონტაჟებული</w:t>
            </w:r>
            <w:r w:rsidRPr="00510F67">
              <w:rPr>
                <w:rFonts w:cs="Sylfaen"/>
                <w:color w:val="000000"/>
                <w:spacing w:val="-10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მოწყობილობის</w:t>
            </w:r>
            <w:r w:rsidRPr="00510F67">
              <w:rPr>
                <w:rFonts w:cs="Sylfaen"/>
                <w:color w:val="000000"/>
                <w:spacing w:val="-1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მიერ</w:t>
            </w:r>
            <w:r w:rsidRPr="00510F67">
              <w:rPr>
                <w:rFonts w:cs="Sylfaen"/>
                <w:color w:val="000000"/>
                <w:spacing w:val="-1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მიღებულ</w:t>
            </w:r>
            <w:r w:rsidRPr="00510F67">
              <w:rPr>
                <w:rFonts w:cs="Sylfaen"/>
                <w:color w:val="000000"/>
                <w:spacing w:val="-1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შედეგებს;</w:t>
            </w:r>
          </w:p>
        </w:tc>
        <w:tc>
          <w:tcPr>
            <w:tcW w:w="0" w:type="auto"/>
          </w:tcPr>
          <w:p w:rsidR="00C4441F" w:rsidRPr="00510F67" w:rsidRDefault="00246E80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510F67">
              <w:rPr>
                <w:rFonts w:cs="Sylfaen"/>
                <w:color w:val="000000"/>
              </w:rPr>
              <w:t>39-ე გაფრქვევის  წყარო</w:t>
            </w:r>
            <w:r w:rsidR="009C29C4" w:rsidRPr="00510F67">
              <w:rPr>
                <w:rFonts w:cs="Sylfaen"/>
                <w:color w:val="000000"/>
              </w:rPr>
              <w:t xml:space="preserve">ზე დამონტაჟებული უწყვეტი მონიტორინგის სისტემიდან მიღებული </w:t>
            </w:r>
            <w:r w:rsidRPr="00510F67">
              <w:rPr>
                <w:rFonts w:cs="Sylfaen"/>
                <w:color w:val="000000"/>
              </w:rPr>
              <w:t>შეწონილ</w:t>
            </w:r>
            <w:r w:rsidRPr="00510F67">
              <w:rPr>
                <w:rFonts w:cs="Sylfaen"/>
                <w:color w:val="000000"/>
                <w:spacing w:val="1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ნაწილაკებ</w:t>
            </w:r>
            <w:r w:rsidR="009C29C4" w:rsidRPr="00510F67">
              <w:rPr>
                <w:rFonts w:cs="Sylfaen"/>
                <w:color w:val="000000"/>
              </w:rPr>
              <w:t>ის</w:t>
            </w:r>
            <w:r w:rsidRPr="00510F67">
              <w:rPr>
                <w:rFonts w:cs="Sylfaen"/>
                <w:color w:val="000000"/>
              </w:rPr>
              <w:t xml:space="preserve"> </w:t>
            </w:r>
            <w:r w:rsidR="009C29C4" w:rsidRPr="00510F67">
              <w:rPr>
                <w:rFonts w:cs="Sylfaen"/>
                <w:color w:val="000000"/>
              </w:rPr>
              <w:t>და</w:t>
            </w:r>
            <w:r w:rsidRPr="00510F67">
              <w:rPr>
                <w:rFonts w:cs="Sylfaen"/>
                <w:color w:val="000000"/>
              </w:rPr>
              <w:t xml:space="preserve"> ნამწვ</w:t>
            </w:r>
            <w:r w:rsidR="009C29C4" w:rsidRPr="00510F67">
              <w:rPr>
                <w:rFonts w:cs="Sylfaen"/>
                <w:color w:val="000000"/>
              </w:rPr>
              <w:t>ი</w:t>
            </w:r>
            <w:r w:rsidRPr="00510F67">
              <w:rPr>
                <w:rFonts w:cs="Sylfaen"/>
                <w:color w:val="000000"/>
              </w:rPr>
              <w:t xml:space="preserve"> აირებ</w:t>
            </w:r>
            <w:r w:rsidR="009C29C4" w:rsidRPr="00510F67">
              <w:rPr>
                <w:rFonts w:cs="Sylfaen"/>
                <w:color w:val="000000"/>
              </w:rPr>
              <w:t>ის</w:t>
            </w:r>
            <w:r w:rsidRPr="00510F67">
              <w:rPr>
                <w:rFonts w:cs="Sylfaen"/>
                <w:color w:val="000000"/>
              </w:rPr>
              <w:t xml:space="preserve"> კონცენტრაცი</w:t>
            </w:r>
            <w:r w:rsidR="009C29C4" w:rsidRPr="00510F67">
              <w:rPr>
                <w:rFonts w:cs="Sylfaen"/>
                <w:color w:val="000000"/>
              </w:rPr>
              <w:t>ებ</w:t>
            </w:r>
            <w:r w:rsidRPr="00510F67">
              <w:rPr>
                <w:rFonts w:cs="Sylfaen"/>
                <w:color w:val="000000"/>
              </w:rPr>
              <w:t xml:space="preserve">ის   </w:t>
            </w:r>
            <w:r w:rsidRPr="00510F67">
              <w:rPr>
                <w:rFonts w:cs="Sylfaen"/>
                <w:color w:val="000000"/>
                <w:spacing w:val="49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მაჩვენებლების   </w:t>
            </w:r>
            <w:r w:rsidRPr="00510F67">
              <w:rPr>
                <w:rFonts w:cs="Sylfaen"/>
                <w:color w:val="000000"/>
                <w:spacing w:val="49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 xml:space="preserve">პროგრამული   </w:t>
            </w:r>
            <w:r w:rsidRPr="00510F67">
              <w:rPr>
                <w:rFonts w:cs="Sylfaen"/>
                <w:color w:val="000000"/>
                <w:spacing w:val="49"/>
              </w:rPr>
              <w:t xml:space="preserve"> </w:t>
            </w:r>
            <w:r w:rsidRPr="00510F67">
              <w:rPr>
                <w:rFonts w:cs="Sylfaen"/>
                <w:color w:val="000000"/>
              </w:rPr>
              <w:t>ამონაბეჭდი</w:t>
            </w:r>
            <w:r w:rsidR="00570720" w:rsidRPr="00510F67">
              <w:rPr>
                <w:rFonts w:cs="Sylfaen"/>
                <w:color w:val="000000"/>
              </w:rPr>
              <w:t xml:space="preserve">ს ელექტრონული ვერსია </w:t>
            </w:r>
            <w:r w:rsidR="009C29C4" w:rsidRPr="00510F67">
              <w:rPr>
                <w:rFonts w:cs="Sylfaen"/>
                <w:color w:val="000000"/>
              </w:rPr>
              <w:t>თან ერთვი</w:t>
            </w:r>
            <w:r w:rsidR="00656F75" w:rsidRPr="00510F67">
              <w:rPr>
                <w:rFonts w:cs="Sylfaen"/>
                <w:color w:val="000000"/>
              </w:rPr>
              <w:t xml:space="preserve">ს </w:t>
            </w:r>
            <w:r w:rsidR="009C29C4" w:rsidRPr="00510F67">
              <w:rPr>
                <w:rFonts w:cs="Sylfaen"/>
                <w:color w:val="000000"/>
              </w:rPr>
              <w:t>(იხილეთ დანართი N</w:t>
            </w:r>
            <w:r w:rsidR="00570720" w:rsidRPr="00510F67">
              <w:rPr>
                <w:rFonts w:cs="Sylfaen"/>
                <w:color w:val="000000"/>
              </w:rPr>
              <w:t>2</w:t>
            </w:r>
            <w:r w:rsidR="009C29C4" w:rsidRPr="00510F67">
              <w:rPr>
                <w:rFonts w:cs="Sylfaen"/>
                <w:color w:val="000000"/>
              </w:rPr>
              <w:t>).</w:t>
            </w:r>
            <w:r w:rsidRPr="00510F67">
              <w:rPr>
                <w:rFonts w:cs="Sylfaen"/>
                <w:color w:val="000000"/>
              </w:rPr>
              <w:t xml:space="preserve"> </w:t>
            </w:r>
          </w:p>
          <w:p w:rsidR="00C4441F" w:rsidRPr="00510F67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Pr="00510F67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895D22" w:rsidRPr="00510F67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</w:pP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C4441F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895D22">
              <w:rPr>
                <w:rFonts w:cs="Sylfaen"/>
                <w:color w:val="000000"/>
              </w:rPr>
              <w:t xml:space="preserve">ატმოსფერულ   ჰაერში   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მავნე   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ნივთიერებათა   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მონიტორინგის     </w:t>
            </w:r>
            <w:r w:rsidRPr="00895D22">
              <w:rPr>
                <w:rFonts w:cs="Sylfaen"/>
                <w:color w:val="000000"/>
                <w:spacing w:val="45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გეგმაში გათვალისწინებულ უნდა იქნეს უახლოეს მოსახლესთან მონიტორინგის ყველა წერტილი;</w:t>
            </w: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4441F" w:rsidRDefault="00C4441F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895D22" w:rsidRPr="00895D22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</w:tc>
        <w:tc>
          <w:tcPr>
            <w:tcW w:w="0" w:type="auto"/>
          </w:tcPr>
          <w:p w:rsidR="00BA3051" w:rsidRDefault="00BA3051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>შენი</w:t>
            </w:r>
            <w:r w:rsidRPr="00BA3051">
              <w:rPr>
                <w:rFonts w:cs="Sylfaen"/>
              </w:rPr>
              <w:t xml:space="preserve">შვნა </w:t>
            </w:r>
            <w:r>
              <w:rPr>
                <w:rFonts w:cs="Sylfaen"/>
              </w:rPr>
              <w:t xml:space="preserve"> გათვალისწინებულია: </w:t>
            </w:r>
          </w:p>
          <w:p w:rsidR="00356446" w:rsidRDefault="00BA3051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მონიტორინგის გეგმაში, უახლოესი საცხოვრებელი ზონების საზღვრებზე ატმოსფერული ჰაერის ხარისხის ინსტრუმენტული მონიტორინგის მიზნით დამატებულია ერთი საკონტროლო წერტილი.  </w:t>
            </w:r>
          </w:p>
          <w:p w:rsidR="00C4441F" w:rsidRPr="00895D22" w:rsidRDefault="00BA3051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FF0000"/>
              </w:rPr>
            </w:pPr>
            <w:r>
              <w:rPr>
                <w:rFonts w:cs="Sylfaen"/>
              </w:rPr>
              <w:t>მონიტორინგის გეგმის კორექტირებული ვერსია მოცემულია დანართში N</w:t>
            </w:r>
            <w:r w:rsidR="00570720">
              <w:rPr>
                <w:rFonts w:cs="Sylfaen"/>
              </w:rPr>
              <w:t>3</w:t>
            </w:r>
            <w:r>
              <w:rPr>
                <w:rFonts w:cs="Sylfaen"/>
              </w:rPr>
              <w:t>.</w:t>
            </w:r>
          </w:p>
        </w:tc>
      </w:tr>
      <w:tr w:rsidR="00895D22" w:rsidTr="00510F67">
        <w:trPr>
          <w:jc w:val="center"/>
        </w:trPr>
        <w:tc>
          <w:tcPr>
            <w:tcW w:w="0" w:type="auto"/>
          </w:tcPr>
          <w:p w:rsidR="00895D22" w:rsidRDefault="00895D22" w:rsidP="00510F67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CD3CD9" w:rsidRDefault="00895D22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 w:rsidRPr="00895D22">
              <w:rPr>
                <w:rFonts w:cs="Sylfaen"/>
                <w:color w:val="000000"/>
              </w:rPr>
              <w:t xml:space="preserve">ატმოსფერულ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ჰაერზე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ზემოქმედების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შემარბილებელი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ღონისძიებების </w:t>
            </w:r>
            <w:r w:rsidRPr="00895D22">
              <w:rPr>
                <w:rFonts w:cs="Sylfaen"/>
                <w:color w:val="000000"/>
                <w:spacing w:val="3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გეგმაში დამატებით</w:t>
            </w:r>
            <w:r w:rsidRPr="00895D22">
              <w:rPr>
                <w:rFonts w:cs="Sylfaen"/>
                <w:color w:val="000000"/>
              </w:rPr>
              <w:tab/>
              <w:t xml:space="preserve">გათვალისწინებული    </w:t>
            </w:r>
            <w:r w:rsidRPr="00895D22">
              <w:rPr>
                <w:rFonts w:cs="Sylfaen"/>
                <w:color w:val="000000"/>
                <w:spacing w:val="4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უნდა    </w:t>
            </w:r>
            <w:r w:rsidRPr="00895D22">
              <w:rPr>
                <w:rFonts w:cs="Sylfaen"/>
                <w:color w:val="000000"/>
                <w:spacing w:val="4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იქნეს    </w:t>
            </w:r>
            <w:r w:rsidRPr="00895D22">
              <w:rPr>
                <w:rFonts w:cs="Sylfaen"/>
                <w:color w:val="000000"/>
                <w:spacing w:val="4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გაფრქვევის    </w:t>
            </w:r>
            <w:r w:rsidRPr="00895D22">
              <w:rPr>
                <w:rFonts w:cs="Sylfaen"/>
                <w:color w:val="000000"/>
                <w:spacing w:val="4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შემცირების კონკრეტული ღონისძიებები საწარმოდან არაორგანიზებული გაფრქვევების, მათ შორის</w:t>
            </w:r>
            <w:r w:rsidR="00B84392">
              <w:rPr>
                <w:rFonts w:cs="Sylfaen"/>
                <w:color w:val="00000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ჯართის  </w:t>
            </w:r>
            <w:r w:rsidRPr="00895D22">
              <w:rPr>
                <w:rFonts w:cs="Sylfaen"/>
                <w:color w:val="000000"/>
                <w:spacing w:val="4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lastRenderedPageBreak/>
              <w:t xml:space="preserve">ღუმელში  </w:t>
            </w:r>
            <w:r w:rsidRPr="00895D22">
              <w:rPr>
                <w:rFonts w:cs="Sylfaen"/>
                <w:color w:val="000000"/>
                <w:spacing w:val="4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ჩატვირთვის  </w:t>
            </w:r>
            <w:r w:rsidRPr="00895D22">
              <w:rPr>
                <w:rFonts w:cs="Sylfaen"/>
                <w:color w:val="000000"/>
                <w:spacing w:val="41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ოპერაციებიდან,  </w:t>
            </w:r>
            <w:r w:rsidRPr="00895D22">
              <w:rPr>
                <w:rFonts w:cs="Sylfaen"/>
                <w:color w:val="000000"/>
                <w:spacing w:val="42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ასევე,  საწარმოს ფუნქციონირების</w:t>
            </w:r>
            <w:r w:rsidR="00656F75" w:rsidRPr="00CD3CD9">
              <w:rPr>
                <w:rFonts w:cs="Sylfaen"/>
                <w:color w:val="000000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შეზღუდვის   </w:t>
            </w:r>
            <w:r w:rsidRPr="00895D22">
              <w:rPr>
                <w:rFonts w:cs="Sylfaen"/>
                <w:color w:val="000000"/>
                <w:spacing w:val="28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ღონისძიებები   </w:t>
            </w:r>
            <w:r w:rsidRPr="00895D22">
              <w:rPr>
                <w:rFonts w:cs="Sylfaen"/>
                <w:color w:val="000000"/>
                <w:spacing w:val="2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(მათ   </w:t>
            </w:r>
            <w:r w:rsidRPr="00895D22">
              <w:rPr>
                <w:rFonts w:cs="Sylfaen"/>
                <w:color w:val="000000"/>
                <w:spacing w:val="2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 xml:space="preserve">შორის   </w:t>
            </w:r>
            <w:r w:rsidRPr="00895D22">
              <w:rPr>
                <w:rFonts w:cs="Sylfaen"/>
                <w:color w:val="000000"/>
                <w:spacing w:val="27"/>
              </w:rPr>
              <w:t xml:space="preserve"> </w:t>
            </w:r>
            <w:r w:rsidRPr="00895D22">
              <w:rPr>
                <w:rFonts w:cs="Sylfaen"/>
                <w:color w:val="000000"/>
              </w:rPr>
              <w:t>არახელსაყრელ მეტეოროლოგიურ პირობებში და სხვა)</w:t>
            </w:r>
            <w:r w:rsidR="002352BB">
              <w:rPr>
                <w:rFonts w:cs="Sylfaen"/>
                <w:color w:val="000000"/>
              </w:rPr>
              <w:t>.</w:t>
            </w: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CD3CD9" w:rsidRDefault="00CD3CD9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053851" w:rsidRDefault="00053851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  <w:p w:rsidR="00053851" w:rsidRPr="00895D22" w:rsidRDefault="00053851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</w:p>
        </w:tc>
        <w:tc>
          <w:tcPr>
            <w:tcW w:w="0" w:type="auto"/>
          </w:tcPr>
          <w:p w:rsidR="00B84392" w:rsidRPr="00074A1C" w:rsidRDefault="00074A1C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lastRenderedPageBreak/>
              <w:t xml:space="preserve">როგორც გზშ-ს ანგარიშშია მოცემული </w:t>
            </w:r>
            <w:r w:rsidRPr="00074A1C">
              <w:rPr>
                <w:rFonts w:cs="Sylfaen"/>
              </w:rPr>
              <w:t xml:space="preserve">საჩამომსხმელო საამქროდან </w:t>
            </w:r>
            <w:r>
              <w:rPr>
                <w:rFonts w:cs="Sylfaen"/>
              </w:rPr>
              <w:t xml:space="preserve">არაორგანიზებული </w:t>
            </w:r>
            <w:r w:rsidR="006660BB">
              <w:rPr>
                <w:rFonts w:cs="Sylfaen"/>
              </w:rPr>
              <w:t xml:space="preserve">ემისიების მინიმიზაციის მიზნით გატარებულია ქმედითი ტექნიკური ღონისძიებები, კერძოდ:   </w:t>
            </w:r>
          </w:p>
          <w:p w:rsidR="00074A1C" w:rsidRPr="00074A1C" w:rsidRDefault="00074A1C" w:rsidP="00510F67">
            <w:pPr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eastAsia="Calibri"/>
              </w:rPr>
            </w:pPr>
            <w:r w:rsidRPr="00074A1C">
              <w:rPr>
                <w:rFonts w:eastAsia="Calibri"/>
              </w:rPr>
              <w:t xml:space="preserve">ადრე </w:t>
            </w:r>
            <w:r w:rsidR="006660BB" w:rsidRPr="006660BB">
              <w:rPr>
                <w:rFonts w:eastAsia="Calibri"/>
              </w:rPr>
              <w:t xml:space="preserve">არსებული </w:t>
            </w:r>
            <w:r w:rsidRPr="00074A1C">
              <w:rPr>
                <w:rFonts w:eastAsia="Calibri"/>
              </w:rPr>
              <w:t>480,000 მ</w:t>
            </w:r>
            <w:r w:rsidRPr="00074A1C">
              <w:rPr>
                <w:rFonts w:eastAsia="Calibri"/>
                <w:vertAlign w:val="superscript"/>
              </w:rPr>
              <w:t>3</w:t>
            </w:r>
            <w:r w:rsidRPr="00074A1C">
              <w:rPr>
                <w:rFonts w:eastAsia="Calibri"/>
              </w:rPr>
              <w:t>/სთ სიმძლავრის ვენტილატორი</w:t>
            </w:r>
            <w:r w:rsidR="006660BB" w:rsidRPr="006660BB">
              <w:rPr>
                <w:rFonts w:eastAsia="Calibri"/>
              </w:rPr>
              <w:t xml:space="preserve">, რომლის შემწოვი </w:t>
            </w:r>
            <w:r w:rsidR="006660BB" w:rsidRPr="006660BB">
              <w:rPr>
                <w:rFonts w:eastAsia="Calibri"/>
              </w:rPr>
              <w:lastRenderedPageBreak/>
              <w:t xml:space="preserve">ზონტი </w:t>
            </w:r>
            <w:r w:rsidRPr="00074A1C">
              <w:rPr>
                <w:rFonts w:eastAsia="Calibri"/>
              </w:rPr>
              <w:t xml:space="preserve">დამონტაჟებული </w:t>
            </w:r>
            <w:r w:rsidR="006660BB" w:rsidRPr="006660BB">
              <w:rPr>
                <w:rFonts w:eastAsia="Calibri"/>
              </w:rPr>
              <w:t xml:space="preserve">იყო ფოლად სადნობი ღუმელის თავზე, შეცვლილია </w:t>
            </w:r>
            <w:r w:rsidRPr="00074A1C">
              <w:rPr>
                <w:rFonts w:eastAsia="Calibri"/>
              </w:rPr>
              <w:t>560,000 მ</w:t>
            </w:r>
            <w:r w:rsidRPr="00074A1C">
              <w:rPr>
                <w:rFonts w:eastAsia="Calibri"/>
                <w:vertAlign w:val="superscript"/>
              </w:rPr>
              <w:t>3</w:t>
            </w:r>
            <w:r w:rsidRPr="00074A1C">
              <w:rPr>
                <w:rFonts w:eastAsia="Calibri"/>
              </w:rPr>
              <w:t>/სთ ვენტილატორი</w:t>
            </w:r>
            <w:r w:rsidR="006660BB">
              <w:rPr>
                <w:rFonts w:eastAsia="Calibri"/>
              </w:rPr>
              <w:t>თ</w:t>
            </w:r>
            <w:r w:rsidRPr="00074A1C">
              <w:rPr>
                <w:rFonts w:eastAsia="Calibri"/>
              </w:rPr>
              <w:t xml:space="preserve">, </w:t>
            </w:r>
            <w:r w:rsidR="006660BB">
              <w:rPr>
                <w:rFonts w:eastAsia="Calibri"/>
              </w:rPr>
              <w:t xml:space="preserve">რითაც მნიშვნელოვნად </w:t>
            </w:r>
            <w:r w:rsidRPr="00074A1C">
              <w:rPr>
                <w:rFonts w:eastAsia="Calibri"/>
              </w:rPr>
              <w:t xml:space="preserve"> </w:t>
            </w:r>
            <w:r w:rsidR="006660BB">
              <w:rPr>
                <w:rFonts w:eastAsia="Calibri"/>
              </w:rPr>
              <w:t xml:space="preserve">გაუმჯობესდა </w:t>
            </w:r>
            <w:r w:rsidRPr="00074A1C">
              <w:rPr>
                <w:rFonts w:eastAsia="Calibri"/>
              </w:rPr>
              <w:t>სისტემის ეფექტურობა</w:t>
            </w:r>
            <w:r w:rsidR="006660BB">
              <w:rPr>
                <w:rFonts w:eastAsia="Calibri"/>
              </w:rPr>
              <w:t xml:space="preserve">, მათ შორის ჯართის ჩატვირთვის </w:t>
            </w:r>
            <w:r w:rsidR="006660BB" w:rsidRPr="002B7A3D">
              <w:rPr>
                <w:rFonts w:eastAsia="Calibri"/>
              </w:rPr>
              <w:t>პროცესში გამოყოფილი აირმტვერნარევის გაწოვის ეფექტურობა</w:t>
            </w:r>
            <w:r w:rsidRPr="00074A1C">
              <w:rPr>
                <w:rFonts w:eastAsia="Calibri"/>
              </w:rPr>
              <w:t xml:space="preserve">. </w:t>
            </w:r>
          </w:p>
          <w:p w:rsidR="0011695C" w:rsidRPr="0011695C" w:rsidRDefault="00074A1C" w:rsidP="00510F67">
            <w:pPr>
              <w:widowControl w:val="0"/>
              <w:numPr>
                <w:ilvl w:val="0"/>
                <w:numId w:val="12"/>
              </w:numPr>
              <w:tabs>
                <w:tab w:val="left" w:pos="10065"/>
              </w:tabs>
              <w:autoSpaceDE w:val="0"/>
              <w:autoSpaceDN w:val="0"/>
              <w:adjustRightInd w:val="0"/>
              <w:spacing w:before="0" w:after="0"/>
              <w:ind w:right="59"/>
              <w:contextualSpacing/>
              <w:jc w:val="left"/>
              <w:rPr>
                <w:rFonts w:cs="Sylfaen"/>
              </w:rPr>
            </w:pPr>
            <w:r w:rsidRPr="00074A1C">
              <w:rPr>
                <w:rFonts w:eastAsia="Calibri"/>
              </w:rPr>
              <w:t>საჩამომსხმელო საამქროში დამონტაჟებულია დამატებითი შემწოვი ვენტილატორი (სიმძლავრე 70 000 მ</w:t>
            </w:r>
            <w:r w:rsidRPr="00074A1C">
              <w:rPr>
                <w:rFonts w:eastAsia="Calibri"/>
                <w:vertAlign w:val="superscript"/>
              </w:rPr>
              <w:t>3</w:t>
            </w:r>
            <w:r w:rsidRPr="00074A1C">
              <w:rPr>
                <w:rFonts w:eastAsia="Calibri"/>
              </w:rPr>
              <w:t>/სთ), რაც კიდევ უფრო აუმჯობესებს პირველად შეწოვას</w:t>
            </w:r>
            <w:r w:rsidR="006660BB" w:rsidRPr="002B7A3D">
              <w:rPr>
                <w:rFonts w:eastAsia="Calibri"/>
              </w:rPr>
              <w:t xml:space="preserve"> და </w:t>
            </w:r>
            <w:r w:rsidRPr="00074A1C">
              <w:rPr>
                <w:rFonts w:eastAsia="Calibri"/>
              </w:rPr>
              <w:t>მნიშვნელოვნად  ამცირებს არაორგანიზებული ემისიების მოცულობებს</w:t>
            </w:r>
            <w:r w:rsidR="0011695C">
              <w:rPr>
                <w:rFonts w:eastAsia="Calibri"/>
              </w:rPr>
              <w:t>;</w:t>
            </w:r>
          </w:p>
          <w:p w:rsidR="00B9459A" w:rsidRPr="00B9459A" w:rsidRDefault="00B9459A" w:rsidP="00510F67">
            <w:pPr>
              <w:widowControl w:val="0"/>
              <w:numPr>
                <w:ilvl w:val="0"/>
                <w:numId w:val="12"/>
              </w:numPr>
              <w:tabs>
                <w:tab w:val="left" w:pos="10065"/>
              </w:tabs>
              <w:autoSpaceDE w:val="0"/>
              <w:autoSpaceDN w:val="0"/>
              <w:adjustRightInd w:val="0"/>
              <w:spacing w:before="0" w:after="0"/>
              <w:ind w:right="59"/>
              <w:contextualSpacing/>
              <w:jc w:val="left"/>
              <w:rPr>
                <w:rFonts w:cs="Sylfaen"/>
              </w:rPr>
            </w:pPr>
            <w:r>
              <w:rPr>
                <w:rFonts w:eastAsia="Calibri"/>
              </w:rPr>
              <w:t xml:space="preserve">გარდა ზემოთ აღნიშნულისა, </w:t>
            </w:r>
            <w:r w:rsidR="00CB78ED">
              <w:rPr>
                <w:rFonts w:eastAsia="Calibri"/>
              </w:rPr>
              <w:t xml:space="preserve"> უზრუნველყოფილია </w:t>
            </w:r>
            <w:r>
              <w:rPr>
                <w:rFonts w:eastAsia="Calibri"/>
              </w:rPr>
              <w:t xml:space="preserve"> ფოლადსადნობი ღუმელიდან სახურავიდან (ჯართის ჩატვირთვის პროცესში) აირმტვერნარევის გამწოვი სისტემების სარქველების რეგულირება, რომ ჯართის ჩატვირთვის პროცესში აირნარევის შეწოვა </w:t>
            </w:r>
            <w:r w:rsidR="00656F75">
              <w:rPr>
                <w:rFonts w:eastAsia="Calibri"/>
              </w:rPr>
              <w:t xml:space="preserve">ხდება </w:t>
            </w:r>
            <w:r>
              <w:rPr>
                <w:rFonts w:eastAsia="Calibri"/>
              </w:rPr>
              <w:t>ღუმელის თავზე არსებული ზონტიდან, ხოლო დნობის პროცესი</w:t>
            </w:r>
            <w:r w:rsidR="00570C04">
              <w:rPr>
                <w:rFonts w:eastAsia="Calibri"/>
              </w:rPr>
              <w:t>სას</w:t>
            </w:r>
            <w:r>
              <w:rPr>
                <w:rFonts w:eastAsia="Calibri"/>
              </w:rPr>
              <w:t xml:space="preserve"> მხოლოდ ღუმელიდან;</w:t>
            </w:r>
          </w:p>
          <w:p w:rsidR="00B84392" w:rsidRPr="002B7A3D" w:rsidRDefault="00B9459A" w:rsidP="00510F67">
            <w:pPr>
              <w:widowControl w:val="0"/>
              <w:numPr>
                <w:ilvl w:val="0"/>
                <w:numId w:val="12"/>
              </w:numPr>
              <w:tabs>
                <w:tab w:val="left" w:pos="10065"/>
              </w:tabs>
              <w:autoSpaceDE w:val="0"/>
              <w:autoSpaceDN w:val="0"/>
              <w:adjustRightInd w:val="0"/>
              <w:spacing w:before="0" w:after="0"/>
              <w:ind w:right="59"/>
              <w:contextualSpacing/>
              <w:jc w:val="left"/>
              <w:rPr>
                <w:rFonts w:cs="Sylfaen"/>
              </w:rPr>
            </w:pPr>
            <w:r>
              <w:rPr>
                <w:rFonts w:eastAsia="Calibri"/>
              </w:rPr>
              <w:t xml:space="preserve">ქარხნის შიდა გზების და წიდასაყარის ზედაპირებიდან მტვრის გავრცელების მინიმიზაციის მიზნით </w:t>
            </w:r>
            <w:r w:rsidR="00CB78ED">
              <w:rPr>
                <w:rFonts w:eastAsia="Calibri"/>
              </w:rPr>
              <w:t xml:space="preserve">დამყარებულია </w:t>
            </w:r>
            <w:r>
              <w:rPr>
                <w:rFonts w:eastAsia="Calibri"/>
              </w:rPr>
              <w:t xml:space="preserve">კონტროლი მორწყვის გრაფიკის შესრულებაზე. </w:t>
            </w:r>
            <w:r w:rsidR="00CB78ED">
              <w:rPr>
                <w:rFonts w:eastAsia="Calibri"/>
              </w:rPr>
              <w:t>მორწყვის გრაფიკი შეთანხმებულია გარემოს დაცვის სამინისტროსთან.</w:t>
            </w:r>
            <w:r>
              <w:rPr>
                <w:rFonts w:eastAsia="Calibri"/>
              </w:rPr>
              <w:t xml:space="preserve">   </w:t>
            </w:r>
            <w:r w:rsidR="002B7A3D" w:rsidRPr="002B7A3D">
              <w:rPr>
                <w:rFonts w:eastAsia="Calibri"/>
              </w:rPr>
              <w:t xml:space="preserve"> </w:t>
            </w:r>
            <w:r w:rsidR="00074A1C" w:rsidRPr="00074A1C">
              <w:rPr>
                <w:rFonts w:eastAsia="Calibri"/>
              </w:rPr>
              <w:t xml:space="preserve"> </w:t>
            </w:r>
          </w:p>
          <w:p w:rsidR="002B7A3D" w:rsidRPr="002B7A3D" w:rsidRDefault="002B7A3D" w:rsidP="00510F67">
            <w:pPr>
              <w:widowControl w:val="0"/>
              <w:tabs>
                <w:tab w:val="clear" w:pos="720"/>
                <w:tab w:val="left" w:pos="10065"/>
              </w:tabs>
              <w:autoSpaceDE w:val="0"/>
              <w:autoSpaceDN w:val="0"/>
              <w:adjustRightInd w:val="0"/>
              <w:spacing w:before="0" w:after="0"/>
              <w:ind w:right="59"/>
              <w:contextualSpacing/>
              <w:jc w:val="left"/>
              <w:rPr>
                <w:rFonts w:eastAsia="Calibri"/>
                <w:sz w:val="6"/>
                <w:szCs w:val="6"/>
              </w:rPr>
            </w:pPr>
          </w:p>
          <w:p w:rsidR="002B7A3D" w:rsidRDefault="00B9459A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აღნიშნული </w:t>
            </w:r>
            <w:r w:rsidR="002B7A3D" w:rsidRPr="0095678A">
              <w:rPr>
                <w:rFonts w:cs="Sylfaen"/>
              </w:rPr>
              <w:t>ღონისძიებების შედეგად მნიშვნელოვნად</w:t>
            </w:r>
            <w:r>
              <w:rPr>
                <w:rFonts w:cs="Sylfaen"/>
              </w:rPr>
              <w:t xml:space="preserve"> </w:t>
            </w:r>
            <w:r w:rsidR="002B7A3D" w:rsidRPr="0095678A">
              <w:rPr>
                <w:rFonts w:cs="Sylfaen"/>
              </w:rPr>
              <w:t xml:space="preserve"> </w:t>
            </w:r>
            <w:r>
              <w:rPr>
                <w:rFonts w:cs="Sylfaen"/>
              </w:rPr>
              <w:t xml:space="preserve">მცირდება </w:t>
            </w:r>
            <w:r w:rsidR="0095678A" w:rsidRPr="0095678A">
              <w:rPr>
                <w:rFonts w:cs="Sylfaen"/>
              </w:rPr>
              <w:t xml:space="preserve">საჩამომსხმელო საამქროს შენობიდან </w:t>
            </w:r>
            <w:r>
              <w:rPr>
                <w:rFonts w:cs="Sylfaen"/>
              </w:rPr>
              <w:t xml:space="preserve">და ტერიტორიებიდან </w:t>
            </w:r>
            <w:r w:rsidR="0095678A" w:rsidRPr="0095678A">
              <w:rPr>
                <w:rFonts w:cs="Sylfaen"/>
              </w:rPr>
              <w:t xml:space="preserve">არაორგანიზებული ემისიების მოცულობები. </w:t>
            </w:r>
          </w:p>
          <w:p w:rsidR="00C4441F" w:rsidRPr="00895D22" w:rsidRDefault="0095678A" w:rsidP="00510F67">
            <w:pPr>
              <w:tabs>
                <w:tab w:val="clear" w:pos="720"/>
              </w:tabs>
              <w:spacing w:before="0" w:after="0"/>
              <w:jc w:val="left"/>
              <w:rPr>
                <w:rFonts w:cs="Sylfaen"/>
                <w:color w:val="FF0000"/>
              </w:rPr>
            </w:pPr>
            <w:r>
              <w:rPr>
                <w:rFonts w:cs="Sylfaen"/>
              </w:rPr>
              <w:t xml:space="preserve">რაც შეეხება არა ხელსაყრელ მეტეოროლოგიურ პირობებში საწარმოს ფუნქციონირების შეზღუდვის საკითხს, </w:t>
            </w:r>
            <w:r w:rsidR="00F75D59">
              <w:rPr>
                <w:rFonts w:cs="Sylfaen"/>
              </w:rPr>
              <w:t>„</w:t>
            </w:r>
            <w:r w:rsidR="00F75D59" w:rsidRPr="0095678A">
              <w:rPr>
                <w:rFonts w:cs="Sylfaen"/>
              </w:rPr>
              <w:t>არახელსაყრელ მეტეოროლოგიურ პირობებში შპს „ჯეოსთილი“-ს მიერ ატმოსფერული ჰაერის დაბინძურებისაგან დაცვის უზრუნველყოფის ღონისძიებები</w:t>
            </w:r>
            <w:r w:rsidR="00F75D59">
              <w:rPr>
                <w:rFonts w:cs="Sylfaen"/>
              </w:rPr>
              <w:t xml:space="preserve">ს გეგმა,  </w:t>
            </w:r>
            <w:r>
              <w:rPr>
                <w:rFonts w:cs="Sylfaen"/>
              </w:rPr>
              <w:t xml:space="preserve">საქართველოს გარემოს დაცვისა და სოფლის მეურნეობის სამინისტროში </w:t>
            </w:r>
            <w:r w:rsidR="00F75D59">
              <w:rPr>
                <w:rFonts w:cs="Sylfaen"/>
              </w:rPr>
              <w:t xml:space="preserve">წარდგენილი იყო 2021 წელში </w:t>
            </w:r>
            <w:r w:rsidR="00CB78ED">
              <w:rPr>
                <w:rFonts w:cs="Sylfaen"/>
              </w:rPr>
              <w:t>(</w:t>
            </w:r>
            <w:r w:rsidR="00F75D59">
              <w:rPr>
                <w:rFonts w:cs="Sylfaen"/>
              </w:rPr>
              <w:t>გეგმის განახლებულ</w:t>
            </w:r>
            <w:r w:rsidR="00C4441F">
              <w:rPr>
                <w:rFonts w:cs="Sylfaen"/>
              </w:rPr>
              <w:t>ი ვერსია მოცემულია დანართში N</w:t>
            </w:r>
            <w:r w:rsidR="00570720">
              <w:rPr>
                <w:rFonts w:cs="Sylfaen"/>
              </w:rPr>
              <w:t>4</w:t>
            </w:r>
            <w:r w:rsidR="00465434">
              <w:rPr>
                <w:rFonts w:cs="Sylfaen"/>
              </w:rPr>
              <w:t xml:space="preserve">), რომელიც </w:t>
            </w:r>
            <w:r w:rsidR="00510F67">
              <w:rPr>
                <w:rFonts w:cs="Sylfaen"/>
              </w:rPr>
              <w:t>შეთანხმებულია</w:t>
            </w:r>
            <w:r w:rsidR="00465434">
              <w:rPr>
                <w:rFonts w:cs="Sylfaen"/>
              </w:rPr>
              <w:t xml:space="preserve"> გარემოს დაცვის სამინისტროს მიერ (დანართი </w:t>
            </w:r>
            <w:r w:rsidR="00570720">
              <w:rPr>
                <w:rFonts w:cs="Sylfaen"/>
              </w:rPr>
              <w:t>5</w:t>
            </w:r>
            <w:r w:rsidR="00465434">
              <w:rPr>
                <w:rFonts w:cs="Sylfaen"/>
              </w:rPr>
              <w:t>)</w:t>
            </w:r>
            <w:r w:rsidR="00C4441F">
              <w:rPr>
                <w:rFonts w:cs="Sylfaen"/>
              </w:rPr>
              <w:t>.</w:t>
            </w:r>
          </w:p>
        </w:tc>
      </w:tr>
      <w:tr w:rsidR="000659F7" w:rsidTr="00510F67">
        <w:trPr>
          <w:jc w:val="center"/>
        </w:trPr>
        <w:tc>
          <w:tcPr>
            <w:tcW w:w="0" w:type="auto"/>
          </w:tcPr>
          <w:p w:rsidR="000659F7" w:rsidRDefault="000659F7" w:rsidP="00510F67">
            <w:pPr>
              <w:spacing w:before="0" w:after="0"/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</w:tcPr>
          <w:p w:rsidR="000659F7" w:rsidRPr="00895D22" w:rsidRDefault="000659F7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  <w:color w:val="000000"/>
              </w:rPr>
            </w:pPr>
            <w:r>
              <w:rPr>
                <w:rFonts w:cs="Sylfaen"/>
                <w:color w:val="000000"/>
              </w:rPr>
              <w:t xml:space="preserve">როგოც არასამთავრობო ორგანიზაცი „გავიგუდე“-ს წერილშია მოცემული შპს „ჯორჯიან ელოის გრუპი“ აღარ ფუნქციონირებს და მის ნაცვლად საქმიანობას ახორციელებს შპს „მნ გრუპი 2021“. არასამთავრობო ორგანიზაცია ითხოვს დაზუსტდეს ფონის სახით გამოყენებულია თუ არა შპს „მნ გრუპი 2021“-ის ემისიები.  </w:t>
            </w:r>
          </w:p>
        </w:tc>
        <w:tc>
          <w:tcPr>
            <w:tcW w:w="0" w:type="auto"/>
          </w:tcPr>
          <w:p w:rsidR="000659F7" w:rsidRDefault="000659F7" w:rsidP="00510F67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before="0" w:after="0"/>
              <w:ind w:right="59"/>
              <w:jc w:val="left"/>
              <w:rPr>
                <w:rFonts w:cs="Sylfaen"/>
              </w:rPr>
            </w:pPr>
            <w:r>
              <w:rPr>
                <w:rFonts w:cs="Sylfaen"/>
              </w:rPr>
              <w:t xml:space="preserve">გზშ-ს ანგარიშში და თანმხლებ დოკუმენტაციაში გაპარულია ტექნიკური უზუსტობა, კერძოდ:  </w:t>
            </w:r>
            <w:r>
              <w:rPr>
                <w:rFonts w:cs="Sylfaen"/>
                <w:color w:val="000000"/>
              </w:rPr>
              <w:t xml:space="preserve">შპს „მნ გრუპი 2021“-ის ნაცვლად ნახსენებია </w:t>
            </w:r>
            <w:r w:rsidR="00D95CE8">
              <w:rPr>
                <w:rFonts w:cs="Sylfaen"/>
                <w:color w:val="000000"/>
              </w:rPr>
              <w:t>შპს „ჯორჯიან ელოის გრუპი“. გაანგარიშებაში გამოყენებულია შპს „მნ გრუპი 2021“-ის მონაცემები.</w:t>
            </w:r>
          </w:p>
        </w:tc>
      </w:tr>
    </w:tbl>
    <w:p w:rsidR="00074A1C" w:rsidRDefault="00074A1C" w:rsidP="00074A1C">
      <w:pPr>
        <w:jc w:val="center"/>
      </w:pPr>
    </w:p>
    <w:sectPr w:rsidR="00074A1C" w:rsidSect="00074A1C">
      <w:headerReference w:type="default" r:id="rId7"/>
      <w:footerReference w:type="even" r:id="rId8"/>
      <w:footerReference w:type="default" r:id="rId9"/>
      <w:pgSz w:w="16838" w:h="11909" w:orient="landscape"/>
      <w:pgMar w:top="1140" w:right="1140" w:bottom="1140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739" w:rsidRDefault="004A0739">
      <w:pPr>
        <w:spacing w:before="0" w:after="0"/>
      </w:pPr>
      <w:r>
        <w:separator/>
      </w:r>
    </w:p>
  </w:endnote>
  <w:endnote w:type="continuationSeparator" w:id="0">
    <w:p w:rsidR="004A0739" w:rsidRDefault="004A07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AAF" w:rsidRDefault="001D6AAF" w:rsidP="001D6A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AAF" w:rsidRDefault="001D6AAF" w:rsidP="001D6A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AAF" w:rsidRDefault="001D6AAF" w:rsidP="001D6AAF">
    <w:pPr>
      <w:pStyle w:val="Footer"/>
      <w:jc w:val="center"/>
    </w:pPr>
    <w:r w:rsidRPr="00BD62DC">
      <w:rPr>
        <w:color w:val="A6A6A6" w:themeColor="background1" w:themeShade="A6"/>
        <w:sz w:val="20"/>
      </w:rPr>
      <w:t>შპს „გამა კონსალტინგი“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739" w:rsidRDefault="004A0739">
      <w:pPr>
        <w:spacing w:before="0" w:after="0"/>
      </w:pPr>
      <w:r>
        <w:separator/>
      </w:r>
    </w:p>
  </w:footnote>
  <w:footnote w:type="continuationSeparator" w:id="0">
    <w:p w:rsidR="004A0739" w:rsidRDefault="004A07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808080" w:themeColor="background1" w:themeShade="80"/>
      </w:rPr>
      <w:id w:val="-1473985180"/>
      <w:docPartObj>
        <w:docPartGallery w:val="Page Numbers (Top of Page)"/>
        <w:docPartUnique/>
      </w:docPartObj>
    </w:sdtPr>
    <w:sdtEndPr>
      <w:rPr>
        <w:color w:val="A6A6A6" w:themeColor="background1" w:themeShade="A6"/>
        <w:sz w:val="20"/>
      </w:rPr>
    </w:sdtEndPr>
    <w:sdtContent>
      <w:p w:rsidR="001D6AAF" w:rsidRPr="00BD62DC" w:rsidRDefault="001D6AAF" w:rsidP="001D6AAF">
        <w:pPr>
          <w:pStyle w:val="Header"/>
          <w:jc w:val="center"/>
          <w:rPr>
            <w:color w:val="A6A6A6" w:themeColor="background1" w:themeShade="A6"/>
            <w:sz w:val="20"/>
          </w:rPr>
        </w:pPr>
        <w:r>
          <w:rPr>
            <w:color w:val="A6A6A6" w:themeColor="background1" w:themeShade="A6"/>
            <w:sz w:val="20"/>
          </w:rPr>
          <w:t>გზშ-ის</w:t>
        </w:r>
        <w:r w:rsidRPr="00BD62DC">
          <w:rPr>
            <w:color w:val="A6A6A6" w:themeColor="background1" w:themeShade="A6"/>
            <w:sz w:val="20"/>
          </w:rPr>
          <w:t xml:space="preserve"> ანგარიში </w:t>
        </w:r>
        <w:r>
          <w:rPr>
            <w:color w:val="A6A6A6" w:themeColor="background1" w:themeShade="A6"/>
            <w:sz w:val="20"/>
          </w:rPr>
          <w:t>-</w:t>
        </w:r>
        <w:r w:rsidRPr="00BD62DC">
          <w:rPr>
            <w:color w:val="A6A6A6" w:themeColor="background1" w:themeShade="A6"/>
            <w:sz w:val="20"/>
          </w:rPr>
          <w:t xml:space="preserve"> შპს „ჯეოსთილი“                                                                           გვ. </w:t>
        </w:r>
        <w:r w:rsidRPr="00BD62DC">
          <w:rPr>
            <w:bCs/>
            <w:color w:val="A6A6A6" w:themeColor="background1" w:themeShade="A6"/>
            <w:sz w:val="20"/>
          </w:rPr>
          <w:fldChar w:fldCharType="begin"/>
        </w:r>
        <w:r w:rsidRPr="00BD62DC">
          <w:rPr>
            <w:bCs/>
            <w:color w:val="A6A6A6" w:themeColor="background1" w:themeShade="A6"/>
            <w:sz w:val="20"/>
          </w:rPr>
          <w:instrText xml:space="preserve"> PAGE </w:instrText>
        </w:r>
        <w:r w:rsidRPr="00BD62DC">
          <w:rPr>
            <w:bCs/>
            <w:color w:val="A6A6A6" w:themeColor="background1" w:themeShade="A6"/>
            <w:sz w:val="20"/>
          </w:rPr>
          <w:fldChar w:fldCharType="separate"/>
        </w:r>
        <w:r w:rsidR="00510F67">
          <w:rPr>
            <w:bCs/>
            <w:noProof/>
            <w:color w:val="A6A6A6" w:themeColor="background1" w:themeShade="A6"/>
            <w:sz w:val="20"/>
          </w:rPr>
          <w:t>2</w:t>
        </w:r>
        <w:r w:rsidRPr="00BD62DC">
          <w:rPr>
            <w:bCs/>
            <w:color w:val="A6A6A6" w:themeColor="background1" w:themeShade="A6"/>
            <w:sz w:val="20"/>
          </w:rPr>
          <w:fldChar w:fldCharType="end"/>
        </w:r>
        <w:r w:rsidRPr="00BD62DC">
          <w:rPr>
            <w:bCs/>
            <w:color w:val="A6A6A6" w:themeColor="background1" w:themeShade="A6"/>
            <w:sz w:val="20"/>
          </w:rPr>
          <w:t xml:space="preserve"> </w:t>
        </w:r>
        <w:r w:rsidRPr="00BD62DC">
          <w:rPr>
            <w:color w:val="A6A6A6" w:themeColor="background1" w:themeShade="A6"/>
            <w:sz w:val="20"/>
          </w:rPr>
          <w:t xml:space="preserve">- </w:t>
        </w:r>
        <w:r w:rsidRPr="00BD62DC">
          <w:rPr>
            <w:bCs/>
            <w:color w:val="A6A6A6" w:themeColor="background1" w:themeShade="A6"/>
            <w:sz w:val="20"/>
          </w:rPr>
          <w:fldChar w:fldCharType="begin"/>
        </w:r>
        <w:r w:rsidRPr="00BD62DC">
          <w:rPr>
            <w:bCs/>
            <w:color w:val="A6A6A6" w:themeColor="background1" w:themeShade="A6"/>
            <w:sz w:val="20"/>
          </w:rPr>
          <w:instrText xml:space="preserve"> NUMPAGES  </w:instrText>
        </w:r>
        <w:r w:rsidRPr="00BD62DC">
          <w:rPr>
            <w:bCs/>
            <w:color w:val="A6A6A6" w:themeColor="background1" w:themeShade="A6"/>
            <w:sz w:val="20"/>
          </w:rPr>
          <w:fldChar w:fldCharType="separate"/>
        </w:r>
        <w:r w:rsidR="00510F67">
          <w:rPr>
            <w:bCs/>
            <w:noProof/>
            <w:color w:val="A6A6A6" w:themeColor="background1" w:themeShade="A6"/>
            <w:sz w:val="20"/>
          </w:rPr>
          <w:t>5</w:t>
        </w:r>
        <w:r w:rsidRPr="00BD62DC">
          <w:rPr>
            <w:bCs/>
            <w:color w:val="A6A6A6" w:themeColor="background1" w:themeShade="A6"/>
            <w:sz w:val="20"/>
          </w:rPr>
          <w:fldChar w:fldCharType="end"/>
        </w:r>
        <w:r w:rsidRPr="00BD62DC">
          <w:rPr>
            <w:bCs/>
            <w:color w:val="A6A6A6" w:themeColor="background1" w:themeShade="A6"/>
            <w:sz w:val="20"/>
          </w:rPr>
          <w:t xml:space="preserve"> დან</w:t>
        </w:r>
      </w:p>
    </w:sdtContent>
  </w:sdt>
  <w:p w:rsidR="001D6AAF" w:rsidRPr="00ED6EDF" w:rsidRDefault="001D6AAF" w:rsidP="001D6A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75268"/>
    <w:multiLevelType w:val="hybridMultilevel"/>
    <w:tmpl w:val="2C4839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9E180C"/>
    <w:multiLevelType w:val="multilevel"/>
    <w:tmpl w:val="A69ACD9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ED01DD7"/>
    <w:multiLevelType w:val="hybridMultilevel"/>
    <w:tmpl w:val="D85C04B4"/>
    <w:lvl w:ilvl="0" w:tplc="EA60F5B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26997"/>
    <w:multiLevelType w:val="hybridMultilevel"/>
    <w:tmpl w:val="3AFC4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245649"/>
    <w:multiLevelType w:val="hybridMultilevel"/>
    <w:tmpl w:val="067615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A23EDE"/>
    <w:multiLevelType w:val="hybridMultilevel"/>
    <w:tmpl w:val="2EB068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979"/>
    <w:rsid w:val="000054D5"/>
    <w:rsid w:val="00053851"/>
    <w:rsid w:val="000659F7"/>
    <w:rsid w:val="00074A1C"/>
    <w:rsid w:val="0011695C"/>
    <w:rsid w:val="00156032"/>
    <w:rsid w:val="00164078"/>
    <w:rsid w:val="0016453D"/>
    <w:rsid w:val="00167495"/>
    <w:rsid w:val="001D6AAF"/>
    <w:rsid w:val="002352BB"/>
    <w:rsid w:val="00246E80"/>
    <w:rsid w:val="00257979"/>
    <w:rsid w:val="0026627F"/>
    <w:rsid w:val="002B7A3D"/>
    <w:rsid w:val="003534A8"/>
    <w:rsid w:val="00356446"/>
    <w:rsid w:val="00374503"/>
    <w:rsid w:val="003A17ED"/>
    <w:rsid w:val="003A4164"/>
    <w:rsid w:val="00465434"/>
    <w:rsid w:val="004A0739"/>
    <w:rsid w:val="004C47CE"/>
    <w:rsid w:val="004C67F3"/>
    <w:rsid w:val="00510F67"/>
    <w:rsid w:val="005267DE"/>
    <w:rsid w:val="00526A90"/>
    <w:rsid w:val="0056796C"/>
    <w:rsid w:val="00570720"/>
    <w:rsid w:val="00570C04"/>
    <w:rsid w:val="0059148F"/>
    <w:rsid w:val="005F3502"/>
    <w:rsid w:val="00654059"/>
    <w:rsid w:val="006564A7"/>
    <w:rsid w:val="00656F75"/>
    <w:rsid w:val="006660BB"/>
    <w:rsid w:val="006F4DC9"/>
    <w:rsid w:val="00710E55"/>
    <w:rsid w:val="00713275"/>
    <w:rsid w:val="0071578A"/>
    <w:rsid w:val="007C3D60"/>
    <w:rsid w:val="007E04E5"/>
    <w:rsid w:val="0080064B"/>
    <w:rsid w:val="00895D22"/>
    <w:rsid w:val="009315B5"/>
    <w:rsid w:val="0095678A"/>
    <w:rsid w:val="009C29C4"/>
    <w:rsid w:val="00A739B3"/>
    <w:rsid w:val="00A95342"/>
    <w:rsid w:val="00B22C7F"/>
    <w:rsid w:val="00B821BD"/>
    <w:rsid w:val="00B84392"/>
    <w:rsid w:val="00B9459A"/>
    <w:rsid w:val="00BA3051"/>
    <w:rsid w:val="00C24148"/>
    <w:rsid w:val="00C4441F"/>
    <w:rsid w:val="00C54560"/>
    <w:rsid w:val="00CB78ED"/>
    <w:rsid w:val="00CD3CD9"/>
    <w:rsid w:val="00D037BF"/>
    <w:rsid w:val="00D51AC0"/>
    <w:rsid w:val="00D95CE8"/>
    <w:rsid w:val="00E61349"/>
    <w:rsid w:val="00E94B39"/>
    <w:rsid w:val="00EA413C"/>
    <w:rsid w:val="00F06DA5"/>
    <w:rsid w:val="00F14AF4"/>
    <w:rsid w:val="00F6782D"/>
    <w:rsid w:val="00F75D59"/>
    <w:rsid w:val="00FD34A0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AC64D9B-E3E9-462E-A746-F9089E3F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4" w:qFormat="1"/>
    <w:lsdException w:name="heading 1" w:uiPriority="5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4"/>
    <w:qFormat/>
    <w:rsid w:val="00A739B3"/>
    <w:pPr>
      <w:tabs>
        <w:tab w:val="num" w:pos="720"/>
      </w:tabs>
      <w:spacing w:before="120" w:after="120" w:line="240" w:lineRule="auto"/>
      <w:jc w:val="both"/>
    </w:pPr>
    <w:rPr>
      <w:rFonts w:ascii="Sylfaen" w:hAnsi="Sylfaen"/>
      <w:lang w:val="ka-GE"/>
    </w:rPr>
  </w:style>
  <w:style w:type="paragraph" w:styleId="Heading1">
    <w:name w:val="heading 1"/>
    <w:basedOn w:val="ListParagraph"/>
    <w:next w:val="Normal"/>
    <w:link w:val="Heading1Char"/>
    <w:autoRedefine/>
    <w:uiPriority w:val="5"/>
    <w:qFormat/>
    <w:rsid w:val="00A739B3"/>
    <w:pPr>
      <w:numPr>
        <w:numId w:val="10"/>
      </w:numPr>
      <w:spacing w:before="360" w:after="240"/>
      <w:contextualSpacing w:val="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739B3"/>
    <w:pPr>
      <w:keepNext/>
      <w:keepLines/>
      <w:numPr>
        <w:ilvl w:val="1"/>
        <w:numId w:val="10"/>
      </w:numPr>
      <w:spacing w:before="360"/>
      <w:outlineLvl w:val="1"/>
    </w:pPr>
    <w:rPr>
      <w:rFonts w:eastAsia="Times New Roman" w:cstheme="majorBidi"/>
      <w:b/>
      <w:color w:val="000000" w:themeColor="text1"/>
      <w:szCs w:val="26"/>
    </w:rPr>
  </w:style>
  <w:style w:type="paragraph" w:styleId="Heading3">
    <w:name w:val="heading 3"/>
    <w:basedOn w:val="ListParagraph"/>
    <w:next w:val="Normal"/>
    <w:link w:val="Heading3Char"/>
    <w:autoRedefine/>
    <w:uiPriority w:val="9"/>
    <w:unhideWhenUsed/>
    <w:qFormat/>
    <w:rsid w:val="00A739B3"/>
    <w:pPr>
      <w:numPr>
        <w:ilvl w:val="2"/>
        <w:numId w:val="10"/>
      </w:numPr>
      <w:spacing w:before="240"/>
      <w:contextualSpacing w:val="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739B3"/>
    <w:pPr>
      <w:keepNext/>
      <w:keepLines/>
      <w:numPr>
        <w:ilvl w:val="3"/>
        <w:numId w:val="10"/>
      </w:numPr>
      <w:outlineLvl w:val="3"/>
    </w:pPr>
    <w:rPr>
      <w:rFonts w:eastAsiaTheme="majorEastAsia" w:cstheme="majorBidi"/>
      <w:b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A739B3"/>
    <w:pPr>
      <w:keepNext/>
      <w:keepLines/>
      <w:numPr>
        <w:ilvl w:val="4"/>
        <w:numId w:val="10"/>
      </w:numPr>
      <w:outlineLvl w:val="4"/>
    </w:pPr>
    <w:rPr>
      <w:rFonts w:eastAsiaTheme="majorEastAsia" w:cstheme="majorBidi"/>
      <w:b/>
      <w:i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739B3"/>
    <w:pPr>
      <w:keepNext/>
      <w:keepLines/>
      <w:numPr>
        <w:ilvl w:val="5"/>
        <w:numId w:val="10"/>
      </w:numPr>
      <w:outlineLvl w:val="5"/>
    </w:pPr>
    <w:rPr>
      <w:rFonts w:eastAsiaTheme="majorEastAsia" w:cstheme="majorBidi"/>
      <w:i/>
      <w:color w:val="000000" w:themeColor="text1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A739B3"/>
    <w:pPr>
      <w:keepNext/>
      <w:keepLines/>
      <w:numPr>
        <w:ilvl w:val="6"/>
        <w:numId w:val="10"/>
      </w:numPr>
      <w:outlineLvl w:val="6"/>
    </w:pPr>
    <w:rPr>
      <w:rFonts w:eastAsiaTheme="majorEastAsia" w:cstheme="majorBidi"/>
      <w:i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9B3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9B3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basedOn w:val="Normal"/>
    <w:link w:val="NormalChar"/>
    <w:autoRedefine/>
    <w:qFormat/>
    <w:rsid w:val="00C24148"/>
  </w:style>
  <w:style w:type="character" w:customStyle="1" w:styleId="NormalChar">
    <w:name w:val="[Normal] Char"/>
    <w:link w:val="Normal0"/>
    <w:rsid w:val="00C24148"/>
    <w:rPr>
      <w:rFonts w:ascii="Sylfaen" w:hAnsi="Sylfaen"/>
      <w:lang w:val="ka-GE"/>
    </w:rPr>
  </w:style>
  <w:style w:type="paragraph" w:customStyle="1" w:styleId="Bullets">
    <w:name w:val="Bullets"/>
    <w:basedOn w:val="Normal0"/>
    <w:link w:val="BulletsChar"/>
    <w:uiPriority w:val="2"/>
    <w:qFormat/>
    <w:rsid w:val="00A739B3"/>
    <w:pPr>
      <w:numPr>
        <w:numId w:val="1"/>
      </w:numPr>
      <w:spacing w:before="0" w:after="0"/>
    </w:pPr>
  </w:style>
  <w:style w:type="character" w:customStyle="1" w:styleId="BulletsChar">
    <w:name w:val="Bullets Char"/>
    <w:basedOn w:val="NormalChar"/>
    <w:link w:val="Bullets"/>
    <w:uiPriority w:val="2"/>
    <w:rsid w:val="00A739B3"/>
    <w:rPr>
      <w:rFonts w:ascii="Sylfaen" w:eastAsia="Arial" w:hAnsi="Sylfaen"/>
      <w:lang w:val="ka-GE"/>
    </w:rPr>
  </w:style>
  <w:style w:type="paragraph" w:customStyle="1" w:styleId="source">
    <w:name w:val="source"/>
    <w:basedOn w:val="Normal"/>
    <w:link w:val="sourceChar"/>
    <w:autoRedefine/>
    <w:uiPriority w:val="1"/>
    <w:qFormat/>
    <w:rsid w:val="00A739B3"/>
    <w:pPr>
      <w:spacing w:before="0" w:after="240"/>
    </w:pPr>
    <w:rPr>
      <w:rFonts w:cs="Calibri"/>
      <w:sz w:val="18"/>
      <w:szCs w:val="24"/>
      <w:lang w:eastAsia="de-DE"/>
    </w:rPr>
  </w:style>
  <w:style w:type="character" w:customStyle="1" w:styleId="sourceChar">
    <w:name w:val="source Char"/>
    <w:basedOn w:val="DefaultParagraphFont"/>
    <w:link w:val="source"/>
    <w:uiPriority w:val="1"/>
    <w:rsid w:val="00A739B3"/>
    <w:rPr>
      <w:rFonts w:ascii="Sylfaen" w:eastAsia="Arial" w:hAnsi="Sylfaen" w:cs="Calibri"/>
      <w:sz w:val="18"/>
      <w:szCs w:val="24"/>
      <w:lang w:val="ka-GE" w:eastAsia="de-DE"/>
    </w:rPr>
  </w:style>
  <w:style w:type="paragraph" w:styleId="ListParagraph">
    <w:name w:val="List Paragraph"/>
    <w:basedOn w:val="Normal"/>
    <w:uiPriority w:val="34"/>
    <w:qFormat/>
    <w:rsid w:val="00A739B3"/>
    <w:pPr>
      <w:ind w:left="720"/>
      <w:contextualSpacing/>
    </w:pPr>
  </w:style>
  <w:style w:type="character" w:styleId="Hyperlink">
    <w:name w:val="Hyperlink"/>
    <w:uiPriority w:val="99"/>
    <w:unhideWhenUsed/>
    <w:rsid w:val="00A739B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5"/>
    <w:rsid w:val="00A739B3"/>
    <w:rPr>
      <w:rFonts w:ascii="Sylfaen" w:eastAsia="Arial" w:hAnsi="Sylfaen"/>
      <w:b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rsid w:val="00A739B3"/>
    <w:rPr>
      <w:rFonts w:ascii="Sylfaen" w:eastAsia="Times New Roman" w:hAnsi="Sylfaen" w:cstheme="majorBidi"/>
      <w:b/>
      <w:color w:val="000000" w:themeColor="text1"/>
      <w:szCs w:val="26"/>
      <w:lang w:val="ka-GE"/>
    </w:rPr>
  </w:style>
  <w:style w:type="character" w:customStyle="1" w:styleId="Heading3Char">
    <w:name w:val="Heading 3 Char"/>
    <w:basedOn w:val="DefaultParagraphFont"/>
    <w:link w:val="Heading3"/>
    <w:uiPriority w:val="9"/>
    <w:rsid w:val="00A739B3"/>
    <w:rPr>
      <w:rFonts w:ascii="Sylfaen" w:eastAsia="Arial" w:hAnsi="Sylfaen"/>
      <w:b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rsid w:val="00A739B3"/>
    <w:rPr>
      <w:rFonts w:ascii="Sylfaen" w:eastAsiaTheme="majorEastAsia" w:hAnsi="Sylfaen" w:cstheme="majorBidi"/>
      <w:b/>
      <w:i/>
      <w:iCs/>
      <w:color w:val="000000" w:themeColor="text1"/>
      <w:sz w:val="20"/>
      <w:lang w:val="ka-GE"/>
    </w:rPr>
  </w:style>
  <w:style w:type="character" w:customStyle="1" w:styleId="Heading5Char">
    <w:name w:val="Heading 5 Char"/>
    <w:basedOn w:val="DefaultParagraphFont"/>
    <w:link w:val="Heading5"/>
    <w:uiPriority w:val="9"/>
    <w:rsid w:val="00A739B3"/>
    <w:rPr>
      <w:rFonts w:ascii="Sylfaen" w:eastAsiaTheme="majorEastAsia" w:hAnsi="Sylfaen" w:cstheme="majorBidi"/>
      <w:b/>
      <w:i/>
      <w:color w:val="000000" w:themeColor="text1"/>
      <w:sz w:val="20"/>
      <w:lang w:val="ka-GE"/>
    </w:rPr>
  </w:style>
  <w:style w:type="character" w:customStyle="1" w:styleId="Heading6Char">
    <w:name w:val="Heading 6 Char"/>
    <w:basedOn w:val="DefaultParagraphFont"/>
    <w:link w:val="Heading6"/>
    <w:uiPriority w:val="9"/>
    <w:rsid w:val="00A739B3"/>
    <w:rPr>
      <w:rFonts w:ascii="Sylfaen" w:eastAsiaTheme="majorEastAsia" w:hAnsi="Sylfaen" w:cstheme="majorBidi"/>
      <w:i/>
      <w:color w:val="000000" w:themeColor="text1"/>
      <w:lang w:val="ka-GE"/>
    </w:rPr>
  </w:style>
  <w:style w:type="character" w:customStyle="1" w:styleId="Heading7Char">
    <w:name w:val="Heading 7 Char"/>
    <w:basedOn w:val="DefaultParagraphFont"/>
    <w:link w:val="Heading7"/>
    <w:uiPriority w:val="9"/>
    <w:rsid w:val="00A739B3"/>
    <w:rPr>
      <w:rFonts w:ascii="Sylfaen" w:eastAsiaTheme="majorEastAsia" w:hAnsi="Sylfaen" w:cstheme="majorBidi"/>
      <w:i/>
      <w:iCs/>
      <w:color w:val="000000" w:themeColor="text1"/>
      <w:lang w:val="ka-G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9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ka-G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9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ka-GE"/>
    </w:rPr>
  </w:style>
  <w:style w:type="paragraph" w:styleId="Caption">
    <w:name w:val="caption"/>
    <w:basedOn w:val="Normal"/>
    <w:next w:val="Normal"/>
    <w:autoRedefine/>
    <w:uiPriority w:val="1"/>
    <w:unhideWhenUsed/>
    <w:qFormat/>
    <w:rsid w:val="00A739B3"/>
    <w:pPr>
      <w:keepNext/>
      <w:jc w:val="left"/>
    </w:pPr>
    <w:rPr>
      <w:rFonts w:eastAsia="Times New Roman" w:cs="Arial"/>
      <w:b/>
      <w:iCs/>
      <w:color w:val="000000" w:themeColor="text1"/>
      <w:sz w:val="20"/>
      <w:szCs w:val="20"/>
      <w:lang w:eastAsia="de-DE"/>
    </w:rPr>
  </w:style>
  <w:style w:type="paragraph" w:styleId="Subtitle">
    <w:name w:val="Subtitle"/>
    <w:basedOn w:val="Normal"/>
    <w:next w:val="Normal"/>
    <w:link w:val="SubtitleChar"/>
    <w:autoRedefine/>
    <w:uiPriority w:val="4"/>
    <w:qFormat/>
    <w:rsid w:val="00A739B3"/>
    <w:pPr>
      <w:spacing w:before="240"/>
    </w:pPr>
    <w:rPr>
      <w:b/>
    </w:rPr>
  </w:style>
  <w:style w:type="character" w:customStyle="1" w:styleId="SubtitleChar">
    <w:name w:val="Subtitle Char"/>
    <w:basedOn w:val="DefaultParagraphFont"/>
    <w:link w:val="Subtitle"/>
    <w:uiPriority w:val="4"/>
    <w:rsid w:val="00A739B3"/>
    <w:rPr>
      <w:rFonts w:ascii="Sylfaen" w:eastAsia="Arial" w:hAnsi="Sylfaen"/>
      <w:b/>
      <w:lang w:val="ka-GE"/>
    </w:rPr>
  </w:style>
  <w:style w:type="table" w:styleId="TableGrid">
    <w:name w:val="Table Grid"/>
    <w:basedOn w:val="TableNormal"/>
    <w:uiPriority w:val="39"/>
    <w:rsid w:val="00A7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74A1C"/>
    <w:pPr>
      <w:tabs>
        <w:tab w:val="clear" w:pos="720"/>
        <w:tab w:val="center" w:pos="4677"/>
        <w:tab w:val="right" w:pos="9355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4A1C"/>
    <w:rPr>
      <w:rFonts w:ascii="Sylfaen" w:hAnsi="Sylfaen"/>
      <w:lang w:val="ka-GE"/>
    </w:rPr>
  </w:style>
  <w:style w:type="paragraph" w:styleId="Footer">
    <w:name w:val="footer"/>
    <w:basedOn w:val="Normal"/>
    <w:link w:val="FooterChar"/>
    <w:uiPriority w:val="99"/>
    <w:semiHidden/>
    <w:unhideWhenUsed/>
    <w:rsid w:val="00074A1C"/>
    <w:pPr>
      <w:tabs>
        <w:tab w:val="clear" w:pos="720"/>
        <w:tab w:val="center" w:pos="4677"/>
        <w:tab w:val="right" w:pos="9355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4A1C"/>
    <w:rPr>
      <w:rFonts w:ascii="Sylfaen" w:hAnsi="Sylfaen"/>
      <w:lang w:val="ka-GE"/>
    </w:rPr>
  </w:style>
  <w:style w:type="character" w:styleId="PageNumber">
    <w:name w:val="page number"/>
    <w:basedOn w:val="DefaultParagraphFont"/>
    <w:rsid w:val="00074A1C"/>
  </w:style>
  <w:style w:type="paragraph" w:styleId="NormalWeb">
    <w:name w:val="Normal (Web)"/>
    <w:basedOn w:val="Normal"/>
    <w:uiPriority w:val="99"/>
    <w:semiHidden/>
    <w:unhideWhenUsed/>
    <w:rsid w:val="003A4164"/>
    <w:pPr>
      <w:tabs>
        <w:tab w:val="clear" w:pos="720"/>
      </w:tabs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8E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8ED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1942</Words>
  <Characters>11073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Masha</cp:lastModifiedBy>
  <cp:revision>11</cp:revision>
  <dcterms:created xsi:type="dcterms:W3CDTF">2023-04-20T07:20:00Z</dcterms:created>
  <dcterms:modified xsi:type="dcterms:W3CDTF">2023-04-21T12:13:00Z</dcterms:modified>
</cp:coreProperties>
</file>